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42" w:rsidRPr="00600EFF" w:rsidRDefault="00634E42" w:rsidP="00600EFF">
      <w:pPr>
        <w:pStyle w:val="Bodytext80"/>
        <w:shd w:val="clear" w:color="auto" w:fill="auto"/>
        <w:spacing w:after="263" w:line="190" w:lineRule="exact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bookmark1"/>
      <w:r w:rsidRPr="00600EFF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 1 към чл. 16.</w:t>
      </w:r>
    </w:p>
    <w:tbl>
      <w:tblPr>
        <w:tblStyle w:val="TableGri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7"/>
        <w:gridCol w:w="4677"/>
      </w:tblGrid>
      <w:tr w:rsidR="00634E42" w:rsidRPr="00233850" w:rsidTr="006358CA">
        <w:trPr>
          <w:trHeight w:hRule="exact" w:val="697"/>
        </w:trPr>
        <w:tc>
          <w:tcPr>
            <w:tcW w:w="9214" w:type="dxa"/>
            <w:gridSpan w:val="2"/>
          </w:tcPr>
          <w:p w:rsidR="00634E42" w:rsidRPr="00233850" w:rsidRDefault="00634E42" w:rsidP="00090305">
            <w:pPr>
              <w:pStyle w:val="Heading10"/>
              <w:keepNext/>
              <w:keepLines/>
              <w:shd w:val="clear" w:color="auto" w:fill="auto"/>
              <w:spacing w:before="0" w:after="45" w:line="330" w:lineRule="exact"/>
              <w:ind w:left="2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38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ЧАСТИЧНА ПРЕДВАРИТЕЛНА ОЦЕНКА НА ВЪЗДЕЙСТВИЕТО*</w:t>
            </w:r>
          </w:p>
          <w:p w:rsidR="00634E42" w:rsidRPr="008A5AFF" w:rsidRDefault="00F17DB9" w:rsidP="007D4A05">
            <w:pPr>
              <w:pStyle w:val="Bodytext30"/>
              <w:shd w:val="clear" w:color="auto" w:fill="auto"/>
              <w:spacing w:before="0" w:after="46" w:line="200" w:lineRule="exact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33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634E42" w:rsidRPr="00233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Приложете към формуляра допълнителни информация/документи</w:t>
            </w:r>
          </w:p>
        </w:tc>
      </w:tr>
      <w:tr w:rsidR="00634E42" w:rsidRPr="00233850" w:rsidTr="006358CA">
        <w:trPr>
          <w:trHeight w:hRule="exact" w:val="1834"/>
        </w:trPr>
        <w:tc>
          <w:tcPr>
            <w:tcW w:w="4537" w:type="dxa"/>
          </w:tcPr>
          <w:p w:rsidR="00F65AD3" w:rsidRDefault="00F65AD3" w:rsidP="00090305">
            <w:pPr>
              <w:pStyle w:val="BodyText21"/>
              <w:shd w:val="clear" w:color="auto" w:fill="auto"/>
              <w:spacing w:after="60" w:line="200" w:lineRule="exact"/>
              <w:jc w:val="both"/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634E42" w:rsidRPr="00233850" w:rsidRDefault="00634E42" w:rsidP="00090305">
            <w:pPr>
              <w:pStyle w:val="BodyText21"/>
              <w:shd w:val="clear" w:color="auto" w:fill="auto"/>
              <w:spacing w:after="60" w:line="200" w:lineRule="exact"/>
              <w:jc w:val="both"/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233850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Институция:</w:t>
            </w:r>
          </w:p>
          <w:p w:rsidR="00634E42" w:rsidRPr="00233850" w:rsidRDefault="00634E42" w:rsidP="00233850">
            <w:pPr>
              <w:pStyle w:val="BodyText21"/>
              <w:shd w:val="clear" w:color="auto" w:fill="auto"/>
              <w:spacing w:before="60" w:after="0" w:line="252" w:lineRule="exact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3385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Министерство на околната среда и водите</w:t>
            </w:r>
          </w:p>
          <w:p w:rsidR="00634E42" w:rsidRPr="00233850" w:rsidRDefault="00634E42" w:rsidP="00090305">
            <w:pPr>
              <w:pStyle w:val="BodyText21"/>
              <w:shd w:val="clear" w:color="auto" w:fill="auto"/>
              <w:spacing w:before="60" w:after="0" w:line="252" w:lineRule="exact"/>
              <w:ind w:left="120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634E42" w:rsidRPr="009B2BB9" w:rsidRDefault="00634E42" w:rsidP="00090305">
            <w:pPr>
              <w:pStyle w:val="BodyText21"/>
              <w:shd w:val="clear" w:color="auto" w:fill="auto"/>
              <w:spacing w:after="0" w:line="281" w:lineRule="exact"/>
              <w:jc w:val="both"/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9B2BB9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Нормативен акт:</w:t>
            </w:r>
          </w:p>
          <w:p w:rsidR="0038752B" w:rsidRPr="003A2FC9" w:rsidRDefault="00EB3033" w:rsidP="00DF67C2">
            <w:pPr>
              <w:pStyle w:val="Bodytext20"/>
              <w:shd w:val="clear" w:color="auto" w:fill="auto"/>
              <w:tabs>
                <w:tab w:val="left" w:pos="214"/>
              </w:tabs>
              <w:spacing w:before="0" w:after="0" w:line="200" w:lineRule="exact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Проект на п</w:t>
            </w:r>
            <w:r w:rsidRPr="00EB3033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остановление на Министерския съвет (ПМС) за изменение на Тарифа</w:t>
            </w:r>
            <w:r w:rsidR="00F30ABB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та</w:t>
            </w:r>
            <w:r w:rsidRPr="00EB3033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за таксите съгласно чл.72 от Закона за опазване на околната среда</w:t>
            </w:r>
          </w:p>
        </w:tc>
      </w:tr>
      <w:tr w:rsidR="00634E42" w:rsidRPr="00233850" w:rsidTr="006358CA">
        <w:trPr>
          <w:trHeight w:hRule="exact" w:val="1344"/>
        </w:trPr>
        <w:tc>
          <w:tcPr>
            <w:tcW w:w="4537" w:type="dxa"/>
          </w:tcPr>
          <w:p w:rsidR="00634E42" w:rsidRPr="009B2BB9" w:rsidRDefault="00634E42" w:rsidP="00BF5565">
            <w:pPr>
              <w:pStyle w:val="Bodytext20"/>
              <w:shd w:val="clear" w:color="auto" w:fill="auto"/>
              <w:tabs>
                <w:tab w:val="left" w:pos="214"/>
              </w:tabs>
              <w:spacing w:before="0" w:after="171" w:line="200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включване в законодателна/ оперативна програма на Министерския съвет за периода: </w:t>
            </w:r>
            <w:r w:rsidR="002866EF" w:rsidRPr="006737DD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първо</w:t>
            </w:r>
            <w:r w:rsidR="00581A76" w:rsidRPr="006737DD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579A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полугодие</w:t>
            </w:r>
            <w:r w:rsidR="007C579A" w:rsidRPr="006737DD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1A76" w:rsidRPr="006737DD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</w:t>
            </w:r>
            <w:r w:rsidR="00BF5565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="00581A76" w:rsidRPr="006737DD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0947AE" w:rsidRDefault="000947AE" w:rsidP="00090305">
            <w:pPr>
              <w:pStyle w:val="BodyText21"/>
              <w:shd w:val="clear" w:color="auto" w:fill="auto"/>
              <w:spacing w:after="0" w:line="20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4E42" w:rsidRPr="00F371F6" w:rsidRDefault="00634E42" w:rsidP="001235A9">
            <w:pPr>
              <w:pStyle w:val="BodyText21"/>
              <w:shd w:val="clear" w:color="auto" w:fill="auto"/>
              <w:spacing w:after="0" w:line="200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B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r w:rsidR="00870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F5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юни 20</w:t>
            </w:r>
            <w:r w:rsidR="001235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F5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0г.</w:t>
            </w:r>
          </w:p>
        </w:tc>
      </w:tr>
      <w:tr w:rsidR="00634E42" w:rsidRPr="00233850" w:rsidTr="006358CA">
        <w:trPr>
          <w:trHeight w:hRule="exact" w:val="2197"/>
        </w:trPr>
        <w:tc>
          <w:tcPr>
            <w:tcW w:w="4537" w:type="dxa"/>
          </w:tcPr>
          <w:p w:rsidR="00634E42" w:rsidRPr="00CC7905" w:rsidRDefault="00634E42" w:rsidP="00090305">
            <w:pPr>
              <w:pStyle w:val="BodyText21"/>
              <w:shd w:val="clear" w:color="auto" w:fill="auto"/>
              <w:spacing w:after="0" w:line="277" w:lineRule="exact"/>
              <w:ind w:left="120"/>
              <w:rPr>
                <w:rStyle w:val="Bodytext2Exact"/>
                <w:rFonts w:ascii="Times New Roman" w:hAnsi="Times New Roman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</w:rPr>
            </w:pPr>
            <w:bookmarkStart w:id="1" w:name="bookmark3"/>
            <w:r w:rsidRPr="00CC79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Контакт за въпроси:</w:t>
            </w:r>
            <w:bookmarkEnd w:id="1"/>
            <w:r w:rsidRPr="00CC7905">
              <w:rPr>
                <w:rStyle w:val="Bodytext2Exact"/>
                <w:rFonts w:ascii="Times New Roman" w:hAnsi="Times New Roman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</w:rPr>
              <w:t xml:space="preserve"> </w:t>
            </w:r>
          </w:p>
          <w:p w:rsidR="00CC7905" w:rsidRPr="008A7E0C" w:rsidRDefault="00CC7905" w:rsidP="00090305">
            <w:pPr>
              <w:pStyle w:val="BodyText21"/>
              <w:shd w:val="clear" w:color="auto" w:fill="auto"/>
              <w:spacing w:before="60" w:after="0" w:line="190" w:lineRule="exact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BF5565" w:rsidRPr="00BF5565" w:rsidRDefault="00BF5565" w:rsidP="00BF5565">
            <w:pPr>
              <w:spacing w:before="60" w:line="19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F5565">
              <w:rPr>
                <w:rFonts w:ascii="Times New Roman" w:eastAsia="Calibri" w:hAnsi="Times New Roman" w:cs="Times New Roman"/>
                <w:iCs/>
                <w:color w:val="000000" w:themeColor="text1"/>
              </w:rPr>
              <w:t>Силвия Димитрова</w:t>
            </w:r>
            <w:r w:rsidRPr="00BF5565">
              <w:rPr>
                <w:rFonts w:ascii="Times New Roman" w:eastAsia="Calibri" w:hAnsi="Times New Roman" w:cs="Times New Roman"/>
                <w:color w:val="000000" w:themeColor="text1"/>
              </w:rPr>
              <w:t>, директор дирекция „Екологична оценка</w:t>
            </w:r>
            <w:r w:rsidR="00AF7FDD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BF5565">
              <w:rPr>
                <w:rFonts w:ascii="Times New Roman" w:eastAsia="Calibri" w:hAnsi="Times New Roman" w:cs="Times New Roman"/>
                <w:color w:val="000000" w:themeColor="text1"/>
              </w:rPr>
              <w:t xml:space="preserve"> оценка на въздействието върху околната среда</w:t>
            </w:r>
            <w:r w:rsidR="00AF7FDD">
              <w:rPr>
                <w:rFonts w:ascii="Times New Roman" w:eastAsia="Calibri" w:hAnsi="Times New Roman" w:cs="Times New Roman"/>
                <w:color w:val="000000" w:themeColor="text1"/>
              </w:rPr>
              <w:t xml:space="preserve"> и предотвратяване на замърсяването</w:t>
            </w:r>
            <w:r w:rsidRPr="00BF5565">
              <w:rPr>
                <w:rFonts w:ascii="Times New Roman" w:eastAsia="Calibri" w:hAnsi="Times New Roman" w:cs="Times New Roman"/>
                <w:color w:val="000000" w:themeColor="text1"/>
              </w:rPr>
              <w:t>“, МОСВ</w:t>
            </w:r>
          </w:p>
          <w:p w:rsidR="007C3EC9" w:rsidRPr="00233850" w:rsidRDefault="007C3EC9" w:rsidP="00090305">
            <w:pPr>
              <w:pStyle w:val="BodyText21"/>
              <w:shd w:val="clear" w:color="auto" w:fill="auto"/>
              <w:spacing w:before="60" w:after="0" w:line="190" w:lineRule="exact"/>
              <w:jc w:val="both"/>
              <w:rPr>
                <w:rStyle w:val="Hyperlink"/>
                <w:rFonts w:ascii="Times New Roman" w:hAnsi="Times New Roman" w:cs="Times New Roman"/>
                <w:lang w:val="en-US"/>
              </w:rPr>
            </w:pPr>
          </w:p>
          <w:p w:rsidR="00634E42" w:rsidRPr="00233850" w:rsidRDefault="00634E42" w:rsidP="00090305">
            <w:pPr>
              <w:pStyle w:val="BodyText21"/>
              <w:shd w:val="clear" w:color="auto" w:fill="auto"/>
              <w:spacing w:before="60" w:after="0" w:line="190" w:lineRule="exact"/>
              <w:jc w:val="both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</w:tcPr>
          <w:p w:rsidR="00CC7905" w:rsidRDefault="00CC7905" w:rsidP="00090305">
            <w:pPr>
              <w:pStyle w:val="BodyText21"/>
              <w:shd w:val="clear" w:color="auto" w:fill="auto"/>
              <w:spacing w:after="60" w:line="200" w:lineRule="exact"/>
              <w:jc w:val="both"/>
              <w:rPr>
                <w:rStyle w:val="Bodytext2Exact"/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</w:p>
          <w:p w:rsidR="00634E42" w:rsidRPr="00CC7905" w:rsidRDefault="00634E42" w:rsidP="00090305">
            <w:pPr>
              <w:pStyle w:val="BodyText21"/>
              <w:shd w:val="clear" w:color="auto" w:fill="auto"/>
              <w:spacing w:after="60" w:line="200" w:lineRule="exact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C7905">
              <w:rPr>
                <w:rStyle w:val="Bodytext2Exact"/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Телефон</w:t>
            </w:r>
            <w:r w:rsidR="00CC7905">
              <w:rPr>
                <w:rStyle w:val="Bodytext2Exact"/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и</w:t>
            </w:r>
            <w:r w:rsidRPr="00CC7905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CC7905" w:rsidRDefault="00CC7905" w:rsidP="007C3EC9">
            <w:pPr>
              <w:pStyle w:val="BodyText21"/>
              <w:shd w:val="clear" w:color="auto" w:fill="auto"/>
              <w:spacing w:before="60" w:after="0" w:line="190" w:lineRule="exact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7C3EC9" w:rsidRPr="00233850" w:rsidRDefault="00BF5565" w:rsidP="007C3EC9">
            <w:pPr>
              <w:pStyle w:val="BodyText21"/>
              <w:shd w:val="clear" w:color="auto" w:fill="auto"/>
              <w:spacing w:before="60" w:after="0" w:line="190" w:lineRule="exact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en-US"/>
              </w:rPr>
            </w:pPr>
            <w:r w:rsidRPr="006C11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02/940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62-19</w:t>
            </w:r>
          </w:p>
        </w:tc>
      </w:tr>
      <w:bookmarkEnd w:id="0"/>
      <w:tr w:rsidR="00634E42" w:rsidRPr="00233850" w:rsidTr="006358CA">
        <w:tc>
          <w:tcPr>
            <w:tcW w:w="9214" w:type="dxa"/>
            <w:gridSpan w:val="2"/>
          </w:tcPr>
          <w:p w:rsidR="00634E42" w:rsidRDefault="00634E42" w:rsidP="008A5AFF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Дефиниране на проблема:</w:t>
            </w:r>
          </w:p>
          <w:p w:rsidR="00106B65" w:rsidRPr="00C97D5E" w:rsidRDefault="00106B65" w:rsidP="00106B65">
            <w:pPr>
              <w:pStyle w:val="Bodytext20"/>
              <w:shd w:val="clear" w:color="auto" w:fill="auto"/>
              <w:tabs>
                <w:tab w:val="left" w:pos="214"/>
              </w:tabs>
              <w:spacing w:before="0"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4E42" w:rsidRPr="00C97D5E" w:rsidRDefault="00634E42" w:rsidP="008A5AFF">
            <w:pPr>
              <w:pStyle w:val="BodyText1"/>
              <w:numPr>
                <w:ilvl w:val="1"/>
                <w:numId w:val="16"/>
              </w:numPr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D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:rsidR="00EB3033" w:rsidRDefault="00EB3033" w:rsidP="00EB3033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7C3458" w:rsidRPr="00C62FC6" w:rsidRDefault="00EB3033" w:rsidP="005973E8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Във връзка с приет </w:t>
            </w:r>
            <w:r w:rsidR="005973E8" w:rsidRPr="00597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Закон за изменение и допълнение на </w:t>
            </w:r>
            <w:r w:rsidR="000311D5" w:rsidRPr="000311D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Закон</w:t>
            </w:r>
            <w:r w:rsidR="00597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="000311D5" w:rsidRPr="000311D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за опазване на околната среда (ЗООС) </w:t>
            </w:r>
            <w:r w:rsidR="00DE5853" w:rsidRP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 сила от 28.08.2019 г.)</w:t>
            </w: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(изм., ДВ, бр. 98 от 2018 г.</w:t>
            </w:r>
            <w:r w:rsidR="00EF5D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), </w:t>
            </w: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 въве</w:t>
            </w:r>
            <w:r w:rsidR="00EF5D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дена</w:t>
            </w: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нов</w:t>
            </w:r>
            <w:r w:rsid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процедур</w:t>
            </w:r>
            <w:r w:rsid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="005973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DE5853" w:rsidRP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 инвестиционно предложение</w:t>
            </w:r>
            <w:r w:rsidR="001B76F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(ИП)</w:t>
            </w:r>
            <w:r w:rsidR="00DE5853" w:rsidRP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което подлежи на задължителна оценка на въздействието върху околната среда (ОВОС), комплексно разрешително</w:t>
            </w:r>
            <w:r w:rsidR="00EF5D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(КР)</w:t>
            </w:r>
            <w:r w:rsidR="00DE5853" w:rsidRP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и одобряване на доклад за безопасност</w:t>
            </w:r>
            <w:r w:rsidR="00EF5D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(ДБ)</w:t>
            </w:r>
            <w:r w:rsidR="00DE5853" w:rsidRP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в случаите, когато </w:t>
            </w:r>
            <w:r w:rsid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предприятието </w:t>
            </w:r>
            <w:r w:rsidR="00DE5853" w:rsidRP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е </w:t>
            </w:r>
            <w:r w:rsid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класифицирано </w:t>
            </w:r>
            <w:r w:rsidR="00DE5853" w:rsidRPr="00DE58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 висок рисков потенциал</w:t>
            </w:r>
            <w:r w:rsidR="00BF591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7C3458" w:rsidRPr="00C62FC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За целта в МОСВ </w:t>
            </w:r>
            <w:r w:rsidR="007C3458" w:rsidRPr="007C345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ще се извършва оценка на информацията, предоставена от вносителя </w:t>
            </w:r>
            <w:r w:rsidR="006F180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 реда на</w:t>
            </w:r>
            <w:r w:rsidR="006F1808" w:rsidRPr="006F180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чл. 94, ал. 1, т. 9</w:t>
            </w:r>
            <w:r w:rsidR="006F1808"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 xml:space="preserve"> </w:t>
            </w:r>
            <w:r w:rsidR="00A40051" w:rsidRPr="0006241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</w:t>
            </w:r>
            <w:r w:rsidR="00A40051"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 xml:space="preserve"> </w:t>
            </w:r>
            <w:r w:rsidR="006F1808" w:rsidRP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ЗООС.</w:t>
            </w:r>
          </w:p>
          <w:p w:rsidR="00EB3033" w:rsidRPr="00EB3033" w:rsidRDefault="006F1808" w:rsidP="00EB3033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При </w:t>
            </w:r>
            <w:r w:rsidR="00593692" w:rsidRPr="0059369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провеждане на нов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="00F437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="00593692" w:rsidRPr="0059369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процедур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="00593692" w:rsidRPr="0059369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е предвидено заплащане на такс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="008835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за издаване на Решение по чл.99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ал.2</w:t>
            </w:r>
            <w:r w:rsidR="008835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A4005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от </w:t>
            </w:r>
            <w:r w:rsidR="008835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ЗООС</w:t>
            </w:r>
            <w:r w:rsidR="00593692" w:rsidRPr="0059369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съгласно Тарифата по чл.72 от Закона за опазване на околната среда</w:t>
            </w:r>
            <w:r w:rsidR="007871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(ЗООС)</w:t>
            </w:r>
            <w:r w:rsidR="00593692" w:rsidRPr="0059369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  <w:r w:rsidR="00EB3033"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EB3033" w:rsidRPr="00EB3033" w:rsidRDefault="00EB3033" w:rsidP="00EB3033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 тази връзка е необходимо да се извърши промяна в Тарифата за таксите с цел определяне и въвеждане на нов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такс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събиран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МОСВ за:</w:t>
            </w:r>
          </w:p>
          <w:p w:rsidR="006358CA" w:rsidRDefault="00AA2171" w:rsidP="006358CA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</w:t>
            </w:r>
            <w:r w:rsidR="006358CA">
              <w:t xml:space="preserve">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Решение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99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="0019099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ЗООС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което включва </w:t>
            </w:r>
            <w:r w:rsidR="002D64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информация 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 </w:t>
            </w:r>
            <w:r w:rsidR="002D64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</w:t>
            </w:r>
            <w:r w:rsidR="0042368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случаите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94,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1, т.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</w:t>
            </w:r>
            <w:r w:rsidR="00FF0B1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ЗООС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когато </w:t>
            </w:r>
            <w:r w:rsidR="001B76F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ИП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 предмет и на процедура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109,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 или 2</w:t>
            </w:r>
            <w:r w:rsidR="00FF0B1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ЗООС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 </w:t>
            </w:r>
            <w:r w:rsidR="002D64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 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 в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случаите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94,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1, т.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</w:t>
            </w:r>
            <w:r w:rsidR="00FF0B1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ЗООС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когато </w:t>
            </w:r>
            <w:r w:rsidR="001B76F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ИП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 предмет и на процедура</w:t>
            </w:r>
            <w:r w:rsidR="00FB73FC">
              <w:t xml:space="preserve"> </w:t>
            </w:r>
            <w:r w:rsidR="00FB73FC" w:rsidRP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 пр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оцедура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117,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 или 2</w:t>
            </w:r>
            <w:r w:rsidR="00FF0B1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ЗООС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55752D" w:rsidRDefault="00AA2171" w:rsidP="00EB3033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2.</w:t>
            </w:r>
            <w:r w:rsidR="00EB3033"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ab/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Решение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99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2 </w:t>
            </w:r>
            <w:r w:rsidR="0019099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от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ЗООС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което включва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 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информация по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случаите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94,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1, т.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</w:t>
            </w:r>
            <w:r w:rsidR="00FF0B1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ЗООС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когато </w:t>
            </w:r>
            <w:r w:rsidR="001B76F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ИП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 предмет и на процедура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109,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6358CA"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 или 2</w:t>
            </w:r>
            <w:r w:rsidR="00FF0B1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ЗООС.</w:t>
            </w:r>
          </w:p>
          <w:p w:rsidR="006358CA" w:rsidRDefault="006358CA" w:rsidP="00EB3033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3.</w:t>
            </w:r>
            <w:r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Решение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99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19099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от </w:t>
            </w:r>
            <w:r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ЗООС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което включва </w:t>
            </w:r>
            <w:r w:rsidR="002D64AA" w:rsidRPr="002D64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информация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 </w:t>
            </w:r>
            <w:r w:rsidR="002D64AA" w:rsidRPr="002D64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 в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случаите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94,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1, т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  <w:r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</w:t>
            </w:r>
            <w:r w:rsidR="00FF0B1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ЗООС</w:t>
            </w:r>
            <w:r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когато </w:t>
            </w:r>
            <w:r w:rsidR="001B76F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ИП</w:t>
            </w:r>
            <w:r w:rsidRPr="006358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е предмет и на процедура</w:t>
            </w:r>
            <w:r w:rsidR="00FB73FC"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 процедура по чл.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117, ал.</w:t>
            </w:r>
            <w:r w:rsidR="00BD73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FB73FC" w:rsidRP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 или 2</w:t>
            </w:r>
            <w:r w:rsidR="00FF0B1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ЗООС</w:t>
            </w:r>
            <w:r w:rsidR="00FB73FC" w:rsidRPr="00FB73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770A27" w:rsidRDefault="005A4695" w:rsidP="005A4695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330EE4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Допълнително, с проекта на ПМС се прецизират текстове на разпоредбите, касаещи таксата за процедурата по актуализиране на КР, в съответствие с изменението </w:t>
            </w:r>
            <w:r w:rsidRPr="00330EE4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lastRenderedPageBreak/>
              <w:t>и допълнението на ЗООС от 2018 г., в сила от 28.08.2019 г., като в Тарифата</w:t>
            </w:r>
            <w:r w:rsidRPr="00330EE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/>
              </w:rPr>
              <w:t xml:space="preserve"> </w:t>
            </w:r>
            <w:r w:rsidR="00C3364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за таксите се уточнява</w:t>
            </w:r>
            <w:r w:rsidRPr="00330EE4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88423A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основани</w:t>
            </w:r>
            <w:r w:rsidR="00C3364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ето</w:t>
            </w:r>
            <w:r w:rsidR="0088423A" w:rsidRPr="00330EE4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Pr="00330EE4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налагащ</w:t>
            </w:r>
            <w:r w:rsidR="00C3364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о</w:t>
            </w:r>
            <w:r w:rsidRPr="00330EE4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актуализиране (126, ал. </w:t>
            </w:r>
            <w:r w:rsidR="00175B1D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1</w:t>
            </w:r>
            <w:r w:rsidR="00C3364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от ЗООС</w:t>
            </w:r>
            <w:r w:rsidRPr="00330EE4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), и не се </w:t>
            </w:r>
            <w:r w:rsidR="00175B1D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въвежда нова такса</w:t>
            </w:r>
            <w:r w:rsidRPr="00330EE4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.</w:t>
            </w:r>
            <w:r w:rsidRPr="005A469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</w:p>
          <w:p w:rsidR="001E68A2" w:rsidRPr="004952C7" w:rsidRDefault="001E68A2" w:rsidP="001E68A2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4952C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Допълнително, с проекта на ПМС се предлагат промени, свързани с таксите за процедури по ОВОС и екологична оценка (ЕО) на планове и програми:</w:t>
            </w:r>
          </w:p>
          <w:p w:rsidR="001E68A2" w:rsidRPr="004952C7" w:rsidRDefault="001E68A2" w:rsidP="001E68A2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4952C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Във връзка с това, че процедурите по оценка за съвместимост (ОС) по реда на Закона за биологично разнообразие (ЗБР) се провеждат в рамките на процедурите по ОВОС за ИП и екологична (ЕО) на планове и програми т.е. не извършват самостоятелни процедури по ОВОС и ЕО без ОС, се предлага отпадане на ал. от 1 до 4 на чл.1 на Тарифата. Събирането на такси за съвместени процедури по ОВОС и ОС/ЕО и ОС е уредено в чл. 1, ал.5 на Тарифата, обн. ДВ, бр. 94 от 2012 г.</w:t>
            </w:r>
          </w:p>
          <w:p w:rsidR="006273B7" w:rsidRPr="005A4695" w:rsidRDefault="0094481D" w:rsidP="005A4695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Във връзка с</w:t>
            </w:r>
            <w:r w:rsidR="006611CA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ъс забраните въведени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6611CA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чл. </w:t>
            </w:r>
            <w:r w:rsidR="006611CA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38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от Закона за биологично</w:t>
            </w:r>
            <w:r w:rsidR="006611CA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то разнообразие по отношение на защитените видове е необходимо при работа с тези видове да се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издава</w:t>
            </w:r>
            <w:r w:rsidR="006611CA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разрешителни за по</w:t>
            </w:r>
            <w:r w:rsidR="006611CA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зване на изключения</w:t>
            </w:r>
            <w:r w:rsidR="006611CA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. </w:t>
            </w:r>
            <w:r w:rsidR="001D4C2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Забраните са свързани с прилагането на Директива 92/43/ЕИО </w:t>
            </w:r>
            <w:r w:rsidR="001D4C20" w:rsidRPr="001D4C2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за опазване на природните местообитания и на дивата флора и фауна</w:t>
            </w:r>
            <w:r w:rsidR="001D4C2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. </w:t>
            </w:r>
            <w:r w:rsidR="006611CA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Забраните се отнасят както за живи, така и за мъртви екземпляри. За издаването на разрешителните се събира административна такса. </w:t>
            </w:r>
            <w:r w:rsidR="006273B7" w:rsidRPr="006273B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По </w:t>
            </w:r>
            <w:r w:rsidR="001D4C2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тази причина </w:t>
            </w:r>
            <w:r w:rsidR="006273B7" w:rsidRPr="006273B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общините </w:t>
            </w:r>
            <w:r w:rsidR="001D4C2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следва да заплащат</w:t>
            </w:r>
            <w:r w:rsidR="006273B7" w:rsidRPr="006273B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такса за </w:t>
            </w:r>
            <w:r w:rsidR="00907BE1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издаването на разрешителните за </w:t>
            </w:r>
            <w:r w:rsidR="001D4C2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отстраняването</w:t>
            </w:r>
            <w:r w:rsidR="006273B7" w:rsidRPr="006273B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на </w:t>
            </w:r>
            <w:r w:rsidR="001D4C2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мъртви</w:t>
            </w:r>
            <w:r w:rsidR="006273B7" w:rsidRPr="006273B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китоподобни</w:t>
            </w:r>
            <w:r w:rsidR="00907BE1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. Предвид това, че мъртвите животни по плажовете могат да бъдат източник на зарази</w:t>
            </w:r>
            <w:r w:rsidR="006273B7" w:rsidRPr="006273B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71785D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е </w:t>
            </w:r>
            <w:r w:rsidR="006273B7" w:rsidRPr="006273B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необходимо осигуряване на бързи и адекватни действия при възникване на такива ситуации.</w:t>
            </w:r>
            <w:r w:rsidR="0071785D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052AD6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Предвид това </w:t>
            </w:r>
            <w:r w:rsidR="0071785D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общините следват да бъдат стимулирани </w:t>
            </w:r>
            <w:r w:rsidR="00052AD6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при</w:t>
            </w:r>
            <w:r w:rsidR="00784D62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прилага</w:t>
            </w:r>
            <w:r w:rsidR="00052AD6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не</w:t>
            </w:r>
            <w:r w:rsidR="00784D62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т</w:t>
            </w:r>
            <w:r w:rsidR="00052AD6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о на</w:t>
            </w:r>
            <w:r w:rsidR="00784D62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закона</w:t>
            </w:r>
            <w:r w:rsidR="00052AD6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и опазването здравето на гражданите.</w:t>
            </w:r>
          </w:p>
          <w:p w:rsidR="00BB206A" w:rsidRDefault="00BB206A" w:rsidP="00EB3033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F802CD" w:rsidRDefault="00F802CD" w:rsidP="008A5AFF">
            <w:pPr>
              <w:pStyle w:val="BodyText1"/>
              <w:numPr>
                <w:ilvl w:val="1"/>
                <w:numId w:val="16"/>
              </w:numPr>
              <w:shd w:val="clear" w:color="auto" w:fill="auto"/>
              <w:spacing w:before="0" w:after="0" w:line="240" w:lineRule="auto"/>
              <w:ind w:right="23" w:hanging="3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97D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</w:t>
            </w:r>
            <w:r w:rsidRPr="00C97D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03068A" w:rsidRDefault="0003068A" w:rsidP="0003068A">
            <w:pPr>
              <w:pStyle w:val="BodyText1"/>
              <w:shd w:val="clear" w:color="auto" w:fill="auto"/>
              <w:spacing w:before="0" w:after="0" w:line="240" w:lineRule="auto"/>
              <w:ind w:left="380" w:right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bookmarkStart w:id="2" w:name="_GoBack"/>
            <w:bookmarkEnd w:id="2"/>
          </w:p>
          <w:p w:rsidR="004B1811" w:rsidRDefault="004B1811" w:rsidP="004B1811">
            <w:pPr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51E8">
              <w:rPr>
                <w:rFonts w:ascii="Times New Roman" w:eastAsia="Calibri" w:hAnsi="Times New Roman" w:cs="Times New Roman"/>
                <w:lang w:eastAsia="en-US"/>
              </w:rPr>
              <w:t>Об</w:t>
            </w:r>
            <w:r w:rsidR="00A05C2A">
              <w:rPr>
                <w:rFonts w:ascii="Times New Roman" w:eastAsia="Calibri" w:hAnsi="Times New Roman" w:cs="Times New Roman"/>
                <w:lang w:eastAsia="en-US"/>
              </w:rPr>
              <w:t>щата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 xml:space="preserve"> процедура по реда на глава шеста </w:t>
            </w:r>
            <w:r w:rsidR="00190995">
              <w:rPr>
                <w:rFonts w:ascii="Times New Roman" w:eastAsia="Calibri" w:hAnsi="Times New Roman" w:cs="Times New Roman"/>
                <w:lang w:eastAsia="en-US"/>
              </w:rPr>
              <w:t xml:space="preserve">от 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>ЗООС</w:t>
            </w:r>
            <w:r w:rsidR="002C24F4" w:rsidRPr="005B51E8">
              <w:rPr>
                <w:rFonts w:ascii="Times New Roman" w:eastAsia="Calibri" w:hAnsi="Times New Roman" w:cs="Times New Roman"/>
                <w:lang w:eastAsia="en-US"/>
              </w:rPr>
              <w:t xml:space="preserve"> може да се извърши при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1B76F7">
              <w:rPr>
                <w:rFonts w:ascii="Times New Roman" w:eastAsia="Calibri" w:hAnsi="Times New Roman" w:cs="Times New Roman"/>
                <w:lang w:eastAsia="en-US"/>
              </w:rPr>
              <w:t>ИП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>, което подлежи на задължителна ОВОС,</w:t>
            </w:r>
            <w:r w:rsidR="002C24F4" w:rsidRPr="005B51E8">
              <w:rPr>
                <w:rFonts w:ascii="Times New Roman" w:hAnsi="Times New Roman" w:cs="Times New Roman"/>
              </w:rPr>
              <w:t xml:space="preserve"> </w:t>
            </w:r>
            <w:r w:rsidR="002C24F4" w:rsidRPr="005B51E8">
              <w:rPr>
                <w:rFonts w:ascii="Times New Roman" w:eastAsia="Calibri" w:hAnsi="Times New Roman" w:cs="Times New Roman"/>
                <w:lang w:eastAsia="en-US"/>
              </w:rPr>
              <w:t>и поне на една от двете процедури</w:t>
            </w:r>
            <w:r w:rsidR="0019099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F0B1C">
              <w:rPr>
                <w:rFonts w:ascii="Times New Roman" w:eastAsia="Calibri" w:hAnsi="Times New Roman" w:cs="Times New Roman"/>
                <w:lang w:eastAsia="en-US"/>
              </w:rPr>
              <w:t>–</w:t>
            </w:r>
            <w:r w:rsidR="002C24F4" w:rsidRPr="005B51E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F0B1C">
              <w:rPr>
                <w:rFonts w:ascii="Times New Roman" w:eastAsia="Calibri" w:hAnsi="Times New Roman" w:cs="Times New Roman"/>
                <w:lang w:eastAsia="en-US"/>
              </w:rPr>
              <w:t>издаване на КР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 xml:space="preserve"> и/ или </w:t>
            </w:r>
            <w:r w:rsidR="00FF0B1C">
              <w:rPr>
                <w:rFonts w:ascii="Times New Roman" w:eastAsia="Calibri" w:hAnsi="Times New Roman" w:cs="Times New Roman"/>
                <w:lang w:eastAsia="en-US"/>
              </w:rPr>
              <w:t>одобряване на ДБ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 xml:space="preserve"> в случаите, когато едно предприятие е с висок рисков потенциал. Процедурата е опционална и се провежда по искане на възложителя.</w:t>
            </w:r>
          </w:p>
          <w:p w:rsidR="00FD3714" w:rsidRPr="00FD3714" w:rsidRDefault="00FD3714" w:rsidP="004B1811">
            <w:pPr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D3714">
              <w:rPr>
                <w:rFonts w:ascii="Times New Roman" w:eastAsia="Calibri" w:hAnsi="Times New Roman" w:cs="Times New Roman"/>
                <w:lang w:eastAsia="en-US"/>
              </w:rPr>
              <w:t>Документите и информацията, задължителни за представяне при процедура по ОВОС се изискват и при всяка една от другите две процедури. Консултациите с обществеността и другите ведомства също се изискват за всяка от процедурите и отнемат по около 2 месеца. С новата об</w:t>
            </w:r>
            <w:r w:rsidR="00190995">
              <w:rPr>
                <w:rFonts w:ascii="Times New Roman" w:eastAsia="Calibri" w:hAnsi="Times New Roman" w:cs="Times New Roman"/>
                <w:lang w:eastAsia="en-US"/>
              </w:rPr>
              <w:t>ща</w:t>
            </w:r>
            <w:r w:rsidRPr="00FD3714">
              <w:rPr>
                <w:rFonts w:ascii="Times New Roman" w:eastAsia="Calibri" w:hAnsi="Times New Roman" w:cs="Times New Roman"/>
                <w:lang w:eastAsia="en-US"/>
              </w:rPr>
              <w:t xml:space="preserve"> процедура се предоставя възможност за информиране в цялост на засегнатата общественост и другите институции и гарантиране на комплексен подход при оценката на риска за околната среда и човешкото здраве.</w:t>
            </w:r>
          </w:p>
          <w:p w:rsidR="002C24F4" w:rsidRDefault="002C24F4" w:rsidP="002C24F4">
            <w:pPr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51E8">
              <w:rPr>
                <w:rFonts w:ascii="Times New Roman" w:eastAsia="Calibri" w:hAnsi="Times New Roman" w:cs="Times New Roman"/>
                <w:lang w:eastAsia="en-US"/>
              </w:rPr>
              <w:t>С об</w:t>
            </w:r>
            <w:r w:rsidR="00190995">
              <w:rPr>
                <w:rFonts w:ascii="Times New Roman" w:eastAsia="Calibri" w:hAnsi="Times New Roman" w:cs="Times New Roman"/>
                <w:lang w:eastAsia="en-US"/>
              </w:rPr>
              <w:t>щата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 xml:space="preserve"> процедура практически се създават допълнителни изисквания в хода на процедурата в ОВОС, който не се променя. С постановяването на решението по ОВОС се прави заключение и по отношение на ДБ за предприятия с висок рисков потенциал и /или по отношение на процедурата по КР. Доколкото доказателствата за изпълнение на изискванията по трите процедури се събират и оценяват само в рамките на процедурата по ОВОС, това </w:t>
            </w:r>
            <w:r w:rsidR="00A36FCA">
              <w:rPr>
                <w:rFonts w:ascii="Times New Roman" w:eastAsia="Calibri" w:hAnsi="Times New Roman" w:cs="Times New Roman"/>
                <w:lang w:eastAsia="en-US"/>
              </w:rPr>
              <w:t xml:space="preserve">ще доведе 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 xml:space="preserve">до намаляване на общата продължителност с два или три пъти. Същевременно, новата процедура не води до затруднение на оценяващата администрация, тъй като основната промяна от тази гледна точка е съвпадане на етапите и едновременно провеждане. </w:t>
            </w:r>
          </w:p>
          <w:p w:rsidR="002C24F4" w:rsidRPr="005B51E8" w:rsidRDefault="002C24F4" w:rsidP="002C24F4">
            <w:pPr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B51E8">
              <w:rPr>
                <w:rFonts w:ascii="Times New Roman" w:eastAsia="Calibri" w:hAnsi="Times New Roman" w:cs="Times New Roman"/>
                <w:lang w:eastAsia="en-US"/>
              </w:rPr>
              <w:t>Об</w:t>
            </w:r>
            <w:r w:rsidR="00A36FCA">
              <w:rPr>
                <w:rFonts w:ascii="Times New Roman" w:eastAsia="Calibri" w:hAnsi="Times New Roman" w:cs="Times New Roman"/>
                <w:lang w:eastAsia="en-US"/>
              </w:rPr>
              <w:t xml:space="preserve">щата 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>процедура е в съответствие с изискванията на европейското законодателство и отправените препоръки на ЕК - в работен документ,</w:t>
            </w:r>
            <w:r w:rsidR="00A36FCA">
              <w:rPr>
                <w:rFonts w:ascii="Times New Roman" w:eastAsia="Calibri" w:hAnsi="Times New Roman" w:cs="Times New Roman"/>
                <w:lang w:eastAsia="en-US"/>
              </w:rPr>
              <w:t xml:space="preserve"> свързан с</w:t>
            </w:r>
            <w:r w:rsidRPr="005B51E8">
              <w:rPr>
                <w:rFonts w:ascii="Times New Roman" w:eastAsia="Calibri" w:hAnsi="Times New Roman" w:cs="Times New Roman"/>
                <w:lang w:eastAsia="en-US"/>
              </w:rPr>
              <w:t xml:space="preserve"> преглед на  изпълнението на политиките на ЕС в областта на околната среда. </w:t>
            </w:r>
          </w:p>
          <w:p w:rsidR="008E249B" w:rsidRPr="00C370AA" w:rsidRDefault="00757701" w:rsidP="00FD3714">
            <w:pPr>
              <w:widowControl/>
              <w:overflowPunct w:val="0"/>
              <w:autoSpaceDE w:val="0"/>
              <w:autoSpaceDN w:val="0"/>
              <w:adjustRightInd w:val="0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В съотве</w:t>
            </w:r>
            <w:r w:rsidR="001F1C7B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ствие с чл</w:t>
            </w:r>
            <w:r w:rsid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 99, ал.</w:t>
            </w:r>
            <w:r w:rsidR="00474FD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2 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 З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ООС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за провеждане на нов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="00F437C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процедур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(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трите варианта 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описани в т.1.1) е предвидено заплащане на такс</w:t>
            </w:r>
            <w:r w:rsid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="00DB50AE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в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ъзложител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я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  <w:r w:rsidR="00DB50AE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8E249B" w:rsidRDefault="008E249B" w:rsidP="00834A5D">
            <w:pPr>
              <w:widowControl/>
              <w:overflowPunct w:val="0"/>
              <w:autoSpaceDE w:val="0"/>
              <w:autoSpaceDN w:val="0"/>
              <w:adjustRightInd w:val="0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Очаква се изпълнението на нов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процедур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да позволи на 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възложителите да намалят разходите </w:t>
            </w:r>
            <w:r w:rsidR="00224672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</w:t>
            </w:r>
            <w:r w:rsidR="00C370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времето за реализиране на и</w:t>
            </w:r>
            <w:r w:rsid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нве</w:t>
            </w:r>
            <w:r w:rsidR="00C370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стиционните си намерения</w:t>
            </w:r>
            <w:r w:rsidR="00224672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чрез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съществено</w:t>
            </w:r>
            <w:r w:rsidR="00224672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то съкращаване на </w:t>
            </w:r>
            <w:r w:rsidR="00A41F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сроковет</w:t>
            </w:r>
            <w:r w:rsidR="00224672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</w:t>
            </w:r>
            <w:r w:rsidR="00224672" w:rsidRPr="00C370AA">
              <w:rPr>
                <w:rFonts w:ascii="Times New Roman" w:hAnsi="Times New Roman" w:cs="Times New Roman"/>
              </w:rPr>
              <w:t xml:space="preserve"> свързани с </w:t>
            </w:r>
            <w:r w:rsidR="00224672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изпълнението на изискванията по отношение на опазване на околната среда и човешкото здраве</w:t>
            </w:r>
            <w:r w:rsidR="00C370AA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  <w:r w:rsidR="00224672"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6853B0" w:rsidRPr="00C370AA" w:rsidRDefault="00804F78" w:rsidP="000642B3">
            <w:pPr>
              <w:widowControl/>
              <w:overflowPunct w:val="0"/>
              <w:autoSpaceDE w:val="0"/>
              <w:autoSpaceDN w:val="0"/>
              <w:adjustRightInd w:val="0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В тази връзка е необходимо да се извърши промяна в Тарифата за таксите </w:t>
            </w:r>
            <w:r w:rsidRPr="00DB50A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 чл.72 от </w:t>
            </w:r>
            <w:r w:rsidRPr="00474FD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ЗООС </w:t>
            </w:r>
            <w:r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 цел определяне и въвеждане на нови такси</w:t>
            </w:r>
            <w:r w:rsidRPr="00F85CD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събирани от МОСВ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692AC0" w:rsidRPr="00692AC0" w:rsidRDefault="00692AC0" w:rsidP="00692AC0">
            <w:pPr>
              <w:widowControl/>
              <w:overflowPunct w:val="0"/>
              <w:autoSpaceDE w:val="0"/>
              <w:autoSpaceDN w:val="0"/>
              <w:adjustRightInd w:val="0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92AC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За определяне размера на таксите е използван средно аритметичен подход, тъй като в рамките на обединената процедура отделните процедури по горепосочените хипотези се провеждат едновременно, а не последователно. Новите такси са определени въз основа на усреднени стойности от размера на таксите по трите самостоятелно протичащи процедури.</w:t>
            </w:r>
          </w:p>
          <w:p w:rsidR="00EF6A25" w:rsidRPr="00EF6A25" w:rsidRDefault="00EF6A25" w:rsidP="00EF6A25">
            <w:pPr>
              <w:widowControl/>
              <w:overflowPunct w:val="0"/>
              <w:autoSpaceDE w:val="0"/>
              <w:autoSpaceDN w:val="0"/>
              <w:adjustRightInd w:val="0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F6A2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Допълнително, с предложението за изменение се цели актуалност на Тарифата с действащите разпоредбите на ЗООС и ЗБР по отношение на съвместно провеждащите се процедури: по ОВОС и ОС, и ЕО и ОС, както и прецизиране на основанието за актуализация на КР по чл. 126, ал. 1 от ЗООС</w:t>
            </w:r>
            <w:r w:rsidR="001B7402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(когато операторът планира промяна)</w:t>
            </w:r>
            <w:r w:rsidRPr="00EF6A2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, съгласно изменението и допълнението на ЗООС от 2018г., като не се въвежда нова такса.</w:t>
            </w:r>
          </w:p>
          <w:p w:rsidR="006273B7" w:rsidRPr="00D866B9" w:rsidRDefault="006273B7" w:rsidP="00574B81">
            <w:pPr>
              <w:widowControl/>
              <w:overflowPunct w:val="0"/>
              <w:autoSpaceDE w:val="0"/>
              <w:autoSpaceDN w:val="0"/>
              <w:adjustRightInd w:val="0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273B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 измененията във връзка с таксите по чл. 18, т.3, буква б) на Тарифата целта е осигуряване на адекватни действия за опазване на общественото здраве и безопасност, както и изясняване на причините за загубата на биологично разнообразие.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Т</w:t>
            </w:r>
            <w:r w:rsidRPr="006273B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ова ще облекчи прилагането на политиките по опазване на видовете, тъй като ще способства на навременните и  адекватни действия за възможното установяване на причините за смъртта на екземплярите. Като допълнителен ефект ще бъде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решен проблемът с </w:t>
            </w:r>
            <w:r w:rsidRPr="006273B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общественото напрежение, предвид високата чувствителност на обществото в подобни ситуации.</w:t>
            </w:r>
          </w:p>
          <w:p w:rsidR="00DF795D" w:rsidRPr="00C97D5E" w:rsidRDefault="00DF795D">
            <w:pPr>
              <w:widowControl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634E42" w:rsidRPr="00C97D5E" w:rsidRDefault="00634E42" w:rsidP="008A5AFF">
            <w:pPr>
              <w:pStyle w:val="BodyText1"/>
              <w:numPr>
                <w:ilvl w:val="1"/>
                <w:numId w:val="16"/>
              </w:numPr>
              <w:shd w:val="clear" w:color="auto" w:fill="auto"/>
              <w:spacing w:before="0" w:after="0" w:line="240" w:lineRule="auto"/>
              <w:ind w:right="23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D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Посочете дали са извършени последващи оценки на нормативния акт или анализи за изпълнението на политиката и какви са резултатите от тях</w:t>
            </w:r>
            <w:r w:rsidR="007725A7" w:rsidRPr="00C97D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A3BB7" w:rsidRDefault="003A3BB7" w:rsidP="00F85CD3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634E42" w:rsidRDefault="00085215" w:rsidP="00F85CD3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852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Не са извършвани последващи оценки на въздействието на Тарифата за таксите по чл.72 от </w:t>
            </w:r>
            <w:r w:rsidR="00474FD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ЗООС</w:t>
            </w:r>
            <w:r w:rsidRPr="0008521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106B65" w:rsidRPr="004A6A7D" w:rsidRDefault="00106B65" w:rsidP="00F85CD3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634E42" w:rsidRPr="00233850" w:rsidTr="006358CA">
        <w:trPr>
          <w:trHeight w:val="70"/>
        </w:trPr>
        <w:tc>
          <w:tcPr>
            <w:tcW w:w="9214" w:type="dxa"/>
            <w:gridSpan w:val="2"/>
          </w:tcPr>
          <w:p w:rsidR="00634E42" w:rsidRPr="00FF42FD" w:rsidRDefault="004C623F" w:rsidP="004C623F">
            <w:pPr>
              <w:pStyle w:val="Bodytext80"/>
              <w:numPr>
                <w:ilvl w:val="0"/>
                <w:numId w:val="2"/>
              </w:numPr>
              <w:tabs>
                <w:tab w:val="left" w:pos="232"/>
              </w:tabs>
              <w:spacing w:after="155" w:line="190" w:lineRule="exact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  <w:r w:rsidR="00634E42" w:rsidRPr="00FF4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Цели:</w:t>
            </w:r>
          </w:p>
          <w:p w:rsidR="00283695" w:rsidRPr="00FF42FD" w:rsidRDefault="00283695" w:rsidP="00283695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F42FD">
              <w:rPr>
                <w:rFonts w:ascii="Times New Roman" w:hAnsi="Times New Roman" w:cs="Times New Roman"/>
                <w:i/>
                <w:color w:val="000000" w:themeColor="text1"/>
              </w:rPr>
              <w:t>Посочете целите</w:t>
            </w:r>
            <w:r w:rsidRPr="00FF42FD">
              <w:rPr>
                <w:rStyle w:val="Bodytext115ptBoldNotItali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Pr="00FF42FD">
              <w:rPr>
                <w:rFonts w:ascii="Times New Roman" w:hAnsi="Times New Roman" w:cs="Times New Roman"/>
                <w:i/>
                <w:color w:val="000000" w:themeColor="text1"/>
              </w:rPr>
              <w:t>които си поставя нормативната промяна</w:t>
            </w:r>
            <w:r w:rsidR="004F138C">
              <w:rPr>
                <w:rFonts w:ascii="Times New Roman" w:hAnsi="Times New Roman" w:cs="Times New Roman"/>
                <w:i/>
                <w:color w:val="000000" w:themeColor="text1"/>
              </w:rPr>
              <w:t>,</w:t>
            </w:r>
            <w:r w:rsidRPr="00FF42FD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по конкретен и измерим начин и график (ако е приложимо</w:t>
            </w:r>
            <w:r w:rsidR="00FD22B0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 w:rsidRPr="00FF42FD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за тяхното постигане. Съответстват ли целите на действащата стратегическа рамка?</w:t>
            </w:r>
          </w:p>
          <w:p w:rsidR="00232FB8" w:rsidRPr="001B76F7" w:rsidRDefault="000974EB" w:rsidP="00574B81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</w:t>
            </w:r>
            <w:r w:rsidR="00A25522" w:rsidRPr="00A2552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редложения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</w:t>
            </w:r>
            <w:r w:rsidR="00A25522" w:rsidRPr="00A2552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232FB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</w:t>
            </w:r>
            <w:r w:rsidR="00232FB8" w:rsidRPr="00232FB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роект на ПМС за изменение на Тарифа за таксите</w:t>
            </w:r>
            <w:r w:rsidR="00F85CD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</w:t>
            </w:r>
            <w:r w:rsidR="00232FB8" w:rsidRPr="00232FB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съгласно чл.</w:t>
            </w:r>
            <w:r w:rsidR="00474FD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232FB8" w:rsidRPr="00232FB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72 от </w:t>
            </w:r>
            <w:r w:rsidR="00805C2E" w:rsidRPr="00DF024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ЗООС</w:t>
            </w:r>
            <w:r w:rsidR="00EE1FBA"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  <w:t>,</w:t>
            </w:r>
            <w:r w:rsidR="00F84D0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F84D04" w:rsidRP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е </w:t>
            </w:r>
            <w:r w:rsidR="00F85CD3" w:rsidRP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в </w:t>
            </w:r>
            <w:r w:rsidR="00F84D04" w:rsidRP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изпълнение на </w:t>
            </w:r>
            <w:r w:rsidR="004C4B70" w:rsidRP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чл.</w:t>
            </w:r>
            <w:r w:rsidR="00474FD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4C4B70" w:rsidRP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99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</w:t>
            </w:r>
            <w:r w:rsidR="004C4B70" w:rsidRP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ал.</w:t>
            </w:r>
            <w:r w:rsidR="00474FD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4C4B70" w:rsidRP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="00232FB8" w:rsidRP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З</w:t>
            </w:r>
            <w:r w:rsidR="005973E8" w:rsidRPr="004C4B7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ООС</w:t>
            </w:r>
            <w:r w:rsidR="00A36F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съгласно кой</w:t>
            </w:r>
            <w:r w:rsidR="00E9524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то</w:t>
            </w:r>
            <w:r w:rsidR="00232FB8" w:rsidRPr="00EB30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е предвидено заплащане на такси </w:t>
            </w:r>
            <w:r w:rsidR="00E9524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към МОСВ</w:t>
            </w:r>
            <w:r w:rsidR="00784E9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от </w:t>
            </w:r>
            <w:r w:rsidR="005B51E8" w:rsidRPr="005B51E8">
              <w:rPr>
                <w:rFonts w:ascii="Times New Roman" w:eastAsia="Calibri" w:hAnsi="Times New Roman" w:cs="Times New Roman"/>
                <w:lang w:eastAsia="en-US"/>
              </w:rPr>
              <w:t>възложител</w:t>
            </w:r>
            <w:r w:rsidR="005B51E8">
              <w:rPr>
                <w:rFonts w:ascii="Times New Roman" w:eastAsia="Calibri" w:hAnsi="Times New Roman" w:cs="Times New Roman"/>
                <w:lang w:eastAsia="en-US"/>
              </w:rPr>
              <w:t xml:space="preserve">и на </w:t>
            </w:r>
            <w:r w:rsidR="001B76F7">
              <w:rPr>
                <w:rFonts w:ascii="Times New Roman" w:eastAsia="Calibri" w:hAnsi="Times New Roman" w:cs="Times New Roman"/>
                <w:lang w:eastAsia="en-US"/>
              </w:rPr>
              <w:t>ИП</w:t>
            </w:r>
            <w:r w:rsidR="005B51E8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834A5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C4B70">
              <w:rPr>
                <w:rFonts w:ascii="Times New Roman" w:eastAsia="Calibri" w:hAnsi="Times New Roman" w:cs="Times New Roman"/>
                <w:lang w:eastAsia="en-US"/>
              </w:rPr>
              <w:t xml:space="preserve">които попадат на </w:t>
            </w:r>
            <w:r w:rsidR="004C4B70" w:rsidRPr="005B51E8">
              <w:rPr>
                <w:rFonts w:ascii="Times New Roman" w:eastAsia="Calibri" w:hAnsi="Times New Roman" w:cs="Times New Roman"/>
                <w:lang w:eastAsia="en-US"/>
              </w:rPr>
              <w:t>задължителна ОВОС,</w:t>
            </w:r>
            <w:r w:rsidR="004C4B70" w:rsidRPr="005B51E8">
              <w:rPr>
                <w:rFonts w:ascii="Times New Roman" w:hAnsi="Times New Roman" w:cs="Times New Roman"/>
              </w:rPr>
              <w:t xml:space="preserve"> </w:t>
            </w:r>
            <w:r w:rsidR="004C4B70" w:rsidRPr="005B51E8">
              <w:rPr>
                <w:rFonts w:ascii="Times New Roman" w:eastAsia="Calibri" w:hAnsi="Times New Roman" w:cs="Times New Roman"/>
                <w:lang w:eastAsia="en-US"/>
              </w:rPr>
              <w:t>и поне на една от двете процедури</w:t>
            </w:r>
            <w:r w:rsidR="00474FD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C4B70" w:rsidRPr="005B51E8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="00474FD5">
              <w:rPr>
                <w:rFonts w:ascii="Times New Roman" w:eastAsia="Calibri" w:hAnsi="Times New Roman" w:cs="Times New Roman"/>
                <w:lang w:eastAsia="en-US"/>
              </w:rPr>
              <w:t xml:space="preserve">издаване на КР </w:t>
            </w:r>
            <w:r w:rsidR="004C4B70" w:rsidRPr="005B51E8">
              <w:rPr>
                <w:rFonts w:ascii="Times New Roman" w:eastAsia="Calibri" w:hAnsi="Times New Roman" w:cs="Times New Roman"/>
                <w:lang w:eastAsia="en-US"/>
              </w:rPr>
              <w:t xml:space="preserve">и/ или </w:t>
            </w:r>
            <w:r w:rsidR="00474FD5">
              <w:rPr>
                <w:rFonts w:ascii="Times New Roman" w:eastAsia="Calibri" w:hAnsi="Times New Roman" w:cs="Times New Roman"/>
                <w:lang w:eastAsia="en-US"/>
              </w:rPr>
              <w:t xml:space="preserve">одобряване на </w:t>
            </w:r>
            <w:r w:rsidR="004C4B70" w:rsidRPr="005B51E8">
              <w:rPr>
                <w:rFonts w:ascii="Times New Roman" w:eastAsia="Calibri" w:hAnsi="Times New Roman" w:cs="Times New Roman"/>
                <w:lang w:eastAsia="en-US"/>
              </w:rPr>
              <w:t>ДБ</w:t>
            </w:r>
            <w:r w:rsidR="004C4B7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EE1FBA" w:rsidRDefault="007818C0" w:rsidP="00F85CD3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Таксите се въвеждат във връзка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 издаване на решение по чл.99, ал.2 по реда </w:t>
            </w:r>
            <w:r w:rsidR="005D621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75770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нов</w:t>
            </w:r>
            <w:r w:rsidR="005B51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="003B17B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</w:t>
            </w:r>
            <w:r w:rsidR="005B51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75770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процедур</w:t>
            </w:r>
            <w:r w:rsidR="005B51E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75770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 чл.</w:t>
            </w:r>
            <w:r w:rsidR="00E259D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E09DE" w:rsidRPr="008E09D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94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ал.</w:t>
            </w:r>
            <w:r w:rsidR="00E259D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34A5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1, т.</w:t>
            </w:r>
            <w:r w:rsidR="00E259D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8E09DE" w:rsidRPr="008E09D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9 </w:t>
            </w:r>
            <w:r w:rsidR="00A36FC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от </w:t>
            </w:r>
            <w:r w:rsidR="008E09DE" w:rsidRPr="008E09D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ЗООС.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(</w:t>
            </w:r>
            <w:r w:rsidR="008E09DE" w:rsidRPr="008E09D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трите варианта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в т.1.1)</w:t>
            </w:r>
            <w:r w:rsidR="008E09D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673167" w:rsidRPr="00673167" w:rsidRDefault="00673167" w:rsidP="0067316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67316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Допълнително, с предложението за изменение се цели актуалност на Тарифата с действащите разпоредбите на ЗООС и ЗБР по отношение на съвместно провеждащите се процедури: по ОВОС и ОС, и ЕО и ОС, както и прецизиране на основанието за актуализация на КР по чл. 126, ал. 1 от ЗООС, съгласно изменението и допълнението на ЗООС от 2018г., като не се въвежда нова такса.</w:t>
            </w:r>
          </w:p>
          <w:p w:rsidR="006273B7" w:rsidRDefault="006273B7" w:rsidP="00F85CD3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 отношение на китоподобните </w:t>
            </w:r>
            <w:r w:rsidR="00052AD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се цели събирането на пълна информация за случаите на </w:t>
            </w:r>
            <w:r w:rsidR="00DD776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намерени мъртви животни и причините за това, и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осигуря</w:t>
            </w:r>
            <w:r w:rsidR="001B383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ване на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общественото здраве и безопасност </w:t>
            </w:r>
            <w:r w:rsidR="00DD776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намаляване на общественото напрежение.  </w:t>
            </w:r>
          </w:p>
          <w:p w:rsidR="00F64E89" w:rsidRPr="00233850" w:rsidRDefault="00F64E89" w:rsidP="005B51E8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34E42" w:rsidRPr="00233850" w:rsidTr="006358CA">
        <w:trPr>
          <w:trHeight w:val="841"/>
        </w:trPr>
        <w:tc>
          <w:tcPr>
            <w:tcW w:w="9214" w:type="dxa"/>
            <w:gridSpan w:val="2"/>
          </w:tcPr>
          <w:p w:rsidR="006A5B83" w:rsidRPr="004E16CF" w:rsidRDefault="00634E42" w:rsidP="00090305">
            <w:pPr>
              <w:pStyle w:val="Bodytext80"/>
              <w:numPr>
                <w:ilvl w:val="0"/>
                <w:numId w:val="2"/>
              </w:numPr>
              <w:tabs>
                <w:tab w:val="left" w:pos="232"/>
              </w:tabs>
              <w:spacing w:after="155" w:line="190" w:lineRule="exact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bookmark4"/>
            <w:r w:rsidRPr="004E1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Идентифициране на заинтересованите страни:</w:t>
            </w:r>
            <w:r w:rsidR="006A5B83" w:rsidRPr="004E1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1454C" w:rsidRDefault="006A5B83" w:rsidP="006A5B83">
            <w:pPr>
              <w:pStyle w:val="Bodytext80"/>
              <w:tabs>
                <w:tab w:val="left" w:pos="232"/>
              </w:tabs>
              <w:spacing w:after="155" w:line="190" w:lineRule="exact"/>
              <w:ind w:left="20" w:firstLine="0"/>
              <w:jc w:val="both"/>
              <w:rPr>
                <w:rFonts w:ascii="Times New Roman" w:eastAsia="Courier New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</w:pPr>
            <w:r w:rsidRPr="004E16CF">
              <w:rPr>
                <w:rFonts w:ascii="Times New Roman" w:eastAsia="Courier New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Посочете всички потенциални засегнати и заинтересовани страни, върху които предложението ще окаже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органи, др.</w:t>
            </w:r>
            <w:r w:rsidR="004F138C">
              <w:rPr>
                <w:rFonts w:ascii="Times New Roman" w:eastAsia="Courier New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)</w:t>
            </w:r>
          </w:p>
          <w:p w:rsidR="00B37961" w:rsidRPr="00FD2643" w:rsidRDefault="00B37961" w:rsidP="006A5B83">
            <w:pPr>
              <w:pStyle w:val="Bodytext80"/>
              <w:tabs>
                <w:tab w:val="left" w:pos="232"/>
              </w:tabs>
              <w:spacing w:after="155" w:line="190" w:lineRule="exact"/>
              <w:ind w:left="20" w:firstLine="0"/>
              <w:jc w:val="both"/>
              <w:rPr>
                <w:rFonts w:ascii="Times New Roman" w:eastAsia="Courier New" w:hAnsi="Times New Roman" w:cs="Times New Roman"/>
                <w:bCs w:val="0"/>
                <w:i/>
                <w:sz w:val="24"/>
                <w:szCs w:val="24"/>
                <w:lang w:val="en-US"/>
              </w:rPr>
            </w:pPr>
            <w:r w:rsidRPr="00FD2643">
              <w:rPr>
                <w:rFonts w:ascii="Times New Roman" w:eastAsia="Courier New" w:hAnsi="Times New Roman" w:cs="Times New Roman"/>
                <w:bCs w:val="0"/>
                <w:i/>
                <w:sz w:val="24"/>
                <w:szCs w:val="24"/>
              </w:rPr>
              <w:t>Компетентен орган:</w:t>
            </w:r>
          </w:p>
          <w:p w:rsidR="00337B1C" w:rsidRPr="00FD2643" w:rsidRDefault="00574B81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М</w:t>
            </w:r>
            <w:r w:rsidR="00337B1C" w:rsidRPr="00FD2643">
              <w:rPr>
                <w:rFonts w:ascii="Times New Roman" w:eastAsia="Calibri" w:hAnsi="Times New Roman" w:cs="Times New Roman"/>
                <w:bCs/>
                <w:color w:val="auto"/>
              </w:rPr>
              <w:t>инистърът на околната среда и водите</w:t>
            </w:r>
            <w:r w:rsidR="001113F4" w:rsidRPr="00FD2643">
              <w:rPr>
                <w:rFonts w:ascii="Times New Roman" w:eastAsia="Calibri" w:hAnsi="Times New Roman" w:cs="Times New Roman"/>
                <w:bCs/>
                <w:color w:val="auto"/>
              </w:rPr>
              <w:t>.</w:t>
            </w:r>
            <w:r w:rsidR="00337B1C" w:rsidRPr="00FD2643"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</w:p>
          <w:p w:rsidR="00E5492F" w:rsidRPr="00FD2643" w:rsidRDefault="00E5492F" w:rsidP="00E5492F">
            <w:pPr>
              <w:keepNext/>
              <w:keepLines/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color w:val="auto"/>
              </w:rPr>
            </w:pPr>
          </w:p>
          <w:p w:rsidR="00B37961" w:rsidRPr="00FD2643" w:rsidRDefault="00B37961" w:rsidP="00B37961">
            <w:pPr>
              <w:keepNext/>
              <w:keepLines/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/>
                <w:bCs/>
                <w:i/>
                <w:color w:val="auto"/>
              </w:rPr>
              <w:t>Икономически оператори:</w:t>
            </w:r>
          </w:p>
          <w:p w:rsidR="00B37961" w:rsidRPr="00FD2643" w:rsidRDefault="00B37961" w:rsidP="00B37961">
            <w:pPr>
              <w:keepNext/>
              <w:keepLines/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възложители на инвестиционни предложения;</w:t>
            </w:r>
          </w:p>
          <w:p w:rsidR="00337B1C" w:rsidRPr="00FD2643" w:rsidRDefault="00337B1C" w:rsidP="001113F4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около 80 оператори на предприятия и съоръжения с висок рисков потенциал от големи аварии с опасни вещества</w:t>
            </w:r>
            <w:r w:rsidR="001113F4" w:rsidRPr="00FD2643">
              <w:rPr>
                <w:color w:val="auto"/>
              </w:rPr>
              <w:t xml:space="preserve"> </w:t>
            </w:r>
            <w:r w:rsidR="001113F4" w:rsidRPr="00FD2643">
              <w:rPr>
                <w:rFonts w:ascii="Times New Roman" w:eastAsia="Calibri" w:hAnsi="Times New Roman" w:cs="Times New Roman"/>
                <w:bCs/>
                <w:color w:val="auto"/>
              </w:rPr>
              <w:t>от приложение № 3 на ЗООС</w:t>
            </w: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;</w:t>
            </w:r>
          </w:p>
          <w:p w:rsidR="00337B1C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 xml:space="preserve">около 500 оператори на инсталации </w:t>
            </w:r>
            <w:r w:rsidR="001113F4" w:rsidRPr="00FD2643">
              <w:rPr>
                <w:rFonts w:ascii="Times New Roman" w:eastAsia="Calibri" w:hAnsi="Times New Roman" w:cs="Times New Roman"/>
                <w:bCs/>
                <w:color w:val="auto"/>
              </w:rPr>
              <w:t>по Приложение № 4 на ЗООС.</w:t>
            </w:r>
          </w:p>
          <w:p w:rsidR="006273B7" w:rsidRPr="00FD2643" w:rsidRDefault="006273B7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общините </w:t>
            </w:r>
          </w:p>
          <w:p w:rsidR="00E5492F" w:rsidRPr="00FD2643" w:rsidRDefault="00E5492F" w:rsidP="00E5492F">
            <w:pPr>
              <w:keepNext/>
              <w:keepLines/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  <w:p w:rsidR="00E5492F" w:rsidRPr="00FD2643" w:rsidRDefault="00E5492F" w:rsidP="00E5492F">
            <w:pPr>
              <w:keepNext/>
              <w:keepLines/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/>
                <w:bCs/>
                <w:i/>
                <w:color w:val="auto"/>
              </w:rPr>
              <w:t xml:space="preserve">Заинтересовни страни: </w:t>
            </w:r>
          </w:p>
          <w:p w:rsidR="00E5492F" w:rsidRPr="00FD2643" w:rsidRDefault="00E5492F" w:rsidP="00E5492F">
            <w:pPr>
              <w:keepNext/>
              <w:keepLines/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</w:p>
          <w:p w:rsidR="00B37961" w:rsidRPr="00FD2643" w:rsidRDefault="00E5492F" w:rsidP="00B37961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Изпълнителна агенция по околна среда;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кметовете на общини/райони/кметства на територията на Р България;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засегната общественост на територията на Р България;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 xml:space="preserve">засегнатата общественост извън територията на Р. България </w:t>
            </w:r>
            <w:r w:rsidRPr="00FD2643">
              <w:rPr>
                <w:rStyle w:val="Strong"/>
                <w:rFonts w:ascii="Times New Roman" w:hAnsi="Times New Roman"/>
                <w:b w:val="0"/>
                <w:color w:val="auto"/>
              </w:rPr>
              <w:t>за предприятия с висок рисков потенциал в трансграничен контекст;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4 Басейнови дирекции за управление на водите;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научни институти и организации;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Министерство на здравеопазването;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Министерство на регионалното развитие;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Министерство на земеделието, храните и горите;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Министерство на икономиката;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Министерство на енергетиката;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hAnsi="Times New Roman" w:cs="Times New Roman"/>
                <w:color w:val="auto"/>
                <w:lang w:val="en"/>
              </w:rPr>
              <w:t xml:space="preserve">териториалните и регионалните структури на Министерството на вътрешните работи, </w:t>
            </w:r>
            <w:r w:rsidRPr="00FD2643">
              <w:rPr>
                <w:rFonts w:ascii="Times New Roman" w:hAnsi="Times New Roman" w:cs="Times New Roman"/>
                <w:color w:val="auto"/>
              </w:rPr>
              <w:t xml:space="preserve">Министерството на здравеопазването, </w:t>
            </w:r>
            <w:r w:rsidRPr="00FD2643">
              <w:rPr>
                <w:rFonts w:ascii="Times New Roman" w:hAnsi="Times New Roman" w:cs="Times New Roman"/>
                <w:color w:val="auto"/>
                <w:lang w:val="en"/>
              </w:rPr>
              <w:t xml:space="preserve">Изпълнителна агенция </w:t>
            </w:r>
            <w:r w:rsidRPr="00FD2643">
              <w:rPr>
                <w:rFonts w:ascii="Times New Roman" w:hAnsi="Times New Roman" w:cs="Times New Roman"/>
                <w:color w:val="auto"/>
              </w:rPr>
              <w:t>„</w:t>
            </w:r>
            <w:r w:rsidRPr="00FD2643">
              <w:rPr>
                <w:rFonts w:ascii="Times New Roman" w:hAnsi="Times New Roman" w:cs="Times New Roman"/>
                <w:color w:val="auto"/>
                <w:lang w:val="en"/>
              </w:rPr>
              <w:t>Главна инспекция по труда”</w:t>
            </w:r>
            <w:r w:rsidRPr="00FD2643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>Други ведомства и институции в зависимост от характера на инвестиционното предложение;</w:t>
            </w:r>
          </w:p>
          <w:p w:rsidR="00337B1C" w:rsidRPr="00FD2643" w:rsidRDefault="00337B1C" w:rsidP="00337B1C">
            <w:pPr>
              <w:keepNext/>
              <w:keepLines/>
              <w:numPr>
                <w:ilvl w:val="0"/>
                <w:numId w:val="8"/>
              </w:numPr>
              <w:shd w:val="clear" w:color="auto" w:fill="FFFFFF"/>
              <w:tabs>
                <w:tab w:val="left" w:pos="229"/>
              </w:tabs>
              <w:spacing w:line="200" w:lineRule="exact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FD2643">
              <w:rPr>
                <w:rFonts w:ascii="Times New Roman" w:eastAsia="Calibri" w:hAnsi="Times New Roman" w:cs="Times New Roman"/>
                <w:bCs/>
                <w:color w:val="auto"/>
              </w:rPr>
              <w:t xml:space="preserve">Екологични неправителствени организации, създадени в съответствие </w:t>
            </w:r>
            <w:r w:rsidR="00B37961" w:rsidRPr="00FD2643">
              <w:rPr>
                <w:rFonts w:ascii="Times New Roman" w:eastAsia="Calibri" w:hAnsi="Times New Roman" w:cs="Times New Roman"/>
                <w:bCs/>
                <w:color w:val="auto"/>
              </w:rPr>
              <w:t>с националното законодателство.</w:t>
            </w:r>
          </w:p>
          <w:bookmarkEnd w:id="3"/>
          <w:p w:rsidR="00DC24B8" w:rsidRPr="00E5492F" w:rsidRDefault="00DC24B8" w:rsidP="00E5492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34E42" w:rsidRPr="00233850" w:rsidTr="008C2147">
        <w:trPr>
          <w:trHeight w:val="557"/>
        </w:trPr>
        <w:tc>
          <w:tcPr>
            <w:tcW w:w="9214" w:type="dxa"/>
            <w:gridSpan w:val="2"/>
          </w:tcPr>
          <w:p w:rsidR="00634E42" w:rsidRPr="0084298F" w:rsidRDefault="00634E42" w:rsidP="0084298F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4298F">
              <w:rPr>
                <w:rFonts w:ascii="Times New Roman" w:eastAsia="Times New Roman" w:hAnsi="Times New Roman" w:cs="Times New Roman"/>
                <w:b/>
                <w:color w:val="auto"/>
              </w:rPr>
              <w:t>4. Варианти на действие:</w:t>
            </w:r>
          </w:p>
          <w:p w:rsidR="00877289" w:rsidRDefault="00877289" w:rsidP="0084298F">
            <w:pPr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4298F">
              <w:rPr>
                <w:rFonts w:ascii="Times New Roman" w:eastAsia="Times New Roman" w:hAnsi="Times New Roman" w:cs="Times New Roman"/>
                <w:i/>
                <w:color w:val="auto"/>
              </w:rPr>
              <w:t>Идентифицирайте основните регулаторни и нерегулаторни възможни варианти на действие от страна на държавата, включително и варианта „без действие".</w:t>
            </w:r>
          </w:p>
          <w:p w:rsidR="00A756F4" w:rsidRDefault="00A756F4" w:rsidP="0084298F">
            <w:pPr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:rsidR="00106B65" w:rsidRPr="00B26047" w:rsidRDefault="00A756F4" w:rsidP="00B26047">
            <w:pPr>
              <w:ind w:left="34"/>
              <w:jc w:val="both"/>
              <w:rPr>
                <w:rFonts w:ascii="Times New Roman" w:hAnsi="Times New Roman"/>
                <w:b/>
              </w:rPr>
            </w:pPr>
            <w:r w:rsidRPr="00B26047">
              <w:rPr>
                <w:rFonts w:ascii="Times New Roman" w:hAnsi="Times New Roman"/>
                <w:b/>
              </w:rPr>
              <w:t>4.1 ЗООС:</w:t>
            </w:r>
          </w:p>
          <w:p w:rsidR="00266CAE" w:rsidRDefault="00634E42" w:rsidP="008A30B8">
            <w:pPr>
              <w:ind w:firstLine="743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A30B8">
              <w:rPr>
                <w:rFonts w:ascii="Times New Roman" w:eastAsia="Times New Roman" w:hAnsi="Times New Roman" w:cs="Times New Roman"/>
                <w:b/>
                <w:color w:val="auto"/>
              </w:rPr>
              <w:t>Вариант 0</w:t>
            </w:r>
            <w:r w:rsidRPr="008A30B8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Pr="0084298F">
              <w:rPr>
                <w:rFonts w:ascii="Times New Roman" w:eastAsia="Times New Roman" w:hAnsi="Times New Roman" w:cs="Times New Roman"/>
                <w:b/>
                <w:color w:val="auto"/>
              </w:rPr>
              <w:t>Без действие</w:t>
            </w:r>
            <w:r w:rsidR="00877289" w:rsidRPr="0084298F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  <w:r w:rsidR="008A30B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8A30B8" w:rsidRDefault="008A30B8" w:rsidP="008A30B8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 случай, </w:t>
            </w:r>
            <w:r w:rsidR="00615ACC" w:rsidRPr="00615ACC">
              <w:rPr>
                <w:rFonts w:ascii="Times New Roman" w:eastAsia="Times New Roman" w:hAnsi="Times New Roman" w:cs="Times New Roman"/>
                <w:color w:val="auto"/>
              </w:rPr>
              <w:t>че не бъде определена такава такса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 няма да се приложи </w:t>
            </w:r>
            <w:r w:rsidRPr="008A30B8">
              <w:rPr>
                <w:rFonts w:ascii="Times New Roman" w:eastAsia="Times New Roman" w:hAnsi="Times New Roman" w:cs="Times New Roman"/>
                <w:color w:val="auto"/>
              </w:rPr>
              <w:t>чл</w:t>
            </w:r>
            <w:r w:rsidR="00C90C60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E259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90C60">
              <w:rPr>
                <w:rFonts w:ascii="Times New Roman" w:eastAsia="Times New Roman" w:hAnsi="Times New Roman" w:cs="Times New Roman"/>
                <w:color w:val="auto"/>
              </w:rPr>
              <w:t>99, ал.</w:t>
            </w:r>
            <w:r w:rsidR="00E259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90C60"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 w:rsidRPr="008A30B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5554F">
              <w:rPr>
                <w:rFonts w:ascii="Times New Roman" w:eastAsia="Times New Roman" w:hAnsi="Times New Roman" w:cs="Times New Roman"/>
                <w:color w:val="auto"/>
              </w:rPr>
              <w:t>от З</w:t>
            </w:r>
            <w:r w:rsidR="00031B4A">
              <w:rPr>
                <w:rFonts w:ascii="Times New Roman" w:eastAsia="Times New Roman" w:hAnsi="Times New Roman" w:cs="Times New Roman"/>
                <w:color w:val="auto"/>
              </w:rPr>
              <w:t>ООС</w:t>
            </w:r>
            <w:r w:rsidR="005D6219">
              <w:rPr>
                <w:rFonts w:ascii="Times New Roman" w:eastAsia="Times New Roman" w:hAnsi="Times New Roman" w:cs="Times New Roman"/>
                <w:color w:val="auto"/>
              </w:rPr>
              <w:t xml:space="preserve"> в цялост</w:t>
            </w:r>
            <w:r w:rsidR="00615ACC">
              <w:t xml:space="preserve"> </w:t>
            </w:r>
            <w:r w:rsidR="00615ACC" w:rsidRPr="00615ACC">
              <w:rPr>
                <w:rFonts w:ascii="Times New Roman" w:eastAsia="Times New Roman" w:hAnsi="Times New Roman" w:cs="Times New Roman"/>
                <w:color w:val="auto"/>
              </w:rPr>
              <w:t xml:space="preserve">и съответно да се изпълни </w:t>
            </w:r>
            <w:r w:rsidR="005D6219">
              <w:rPr>
                <w:rFonts w:ascii="Times New Roman" w:eastAsia="Times New Roman" w:hAnsi="Times New Roman" w:cs="Times New Roman"/>
                <w:color w:val="auto"/>
              </w:rPr>
              <w:t>новата процедура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4227C9" w:rsidRPr="004227C9" w:rsidRDefault="00FD43AA" w:rsidP="004227C9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T</w:t>
            </w:r>
            <w:r w:rsidR="004227C9" w:rsidRPr="004227C9">
              <w:rPr>
                <w:rFonts w:ascii="Times New Roman" w:eastAsia="Times New Roman" w:hAnsi="Times New Roman" w:cs="Times New Roman"/>
                <w:color w:val="auto"/>
              </w:rPr>
              <w:t>ози вариант ще доведе до:</w:t>
            </w:r>
          </w:p>
          <w:p w:rsidR="004227C9" w:rsidRPr="004227C9" w:rsidRDefault="006E61A1" w:rsidP="00A53969">
            <w:pPr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227C9">
              <w:rPr>
                <w:rFonts w:ascii="Times New Roman" w:eastAsia="Times New Roman" w:hAnsi="Times New Roman" w:cs="Times New Roman"/>
                <w:color w:val="auto"/>
              </w:rPr>
              <w:t xml:space="preserve">липса </w:t>
            </w:r>
            <w:r w:rsidR="004227C9" w:rsidRPr="004227C9">
              <w:rPr>
                <w:rFonts w:ascii="Times New Roman" w:eastAsia="Times New Roman" w:hAnsi="Times New Roman" w:cs="Times New Roman"/>
                <w:color w:val="auto"/>
              </w:rPr>
              <w:t>на такс</w:t>
            </w:r>
            <w:r w:rsidR="005D6219">
              <w:rPr>
                <w:rFonts w:ascii="Times New Roman" w:eastAsia="Times New Roman" w:hAnsi="Times New Roman" w:cs="Times New Roman"/>
                <w:color w:val="auto"/>
              </w:rPr>
              <w:t xml:space="preserve">а за процедури </w:t>
            </w:r>
            <w:r w:rsidR="004227C9" w:rsidRPr="004227C9">
              <w:rPr>
                <w:rFonts w:ascii="Times New Roman" w:eastAsia="Times New Roman" w:hAnsi="Times New Roman" w:cs="Times New Roman"/>
                <w:color w:val="auto"/>
              </w:rPr>
              <w:t xml:space="preserve">предвидени </w:t>
            </w:r>
            <w:r w:rsidR="00A53969"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r w:rsidR="00A53969" w:rsidRPr="00A53969">
              <w:rPr>
                <w:rFonts w:ascii="Times New Roman" w:eastAsia="Times New Roman" w:hAnsi="Times New Roman" w:cs="Times New Roman"/>
                <w:color w:val="auto"/>
              </w:rPr>
              <w:t>чл.</w:t>
            </w:r>
            <w:r w:rsidR="00E259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53969" w:rsidRPr="00A53969">
              <w:rPr>
                <w:rFonts w:ascii="Times New Roman" w:eastAsia="Times New Roman" w:hAnsi="Times New Roman" w:cs="Times New Roman"/>
                <w:color w:val="auto"/>
              </w:rPr>
              <w:t>94, ал.</w:t>
            </w:r>
            <w:r w:rsidR="00E259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53969" w:rsidRPr="00A53969">
              <w:rPr>
                <w:rFonts w:ascii="Times New Roman" w:eastAsia="Times New Roman" w:hAnsi="Times New Roman" w:cs="Times New Roman"/>
                <w:color w:val="auto"/>
              </w:rPr>
              <w:t>1, т.</w:t>
            </w:r>
            <w:r w:rsidR="00E259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53969" w:rsidRPr="00A53969">
              <w:rPr>
                <w:rFonts w:ascii="Times New Roman" w:eastAsia="Times New Roman" w:hAnsi="Times New Roman" w:cs="Times New Roman"/>
                <w:color w:val="auto"/>
              </w:rPr>
              <w:t xml:space="preserve">9 </w:t>
            </w:r>
            <w:r w:rsidR="00C90C60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4227C9" w:rsidRPr="004227C9">
              <w:rPr>
                <w:rFonts w:ascii="Times New Roman" w:eastAsia="Times New Roman" w:hAnsi="Times New Roman" w:cs="Times New Roman"/>
                <w:color w:val="auto"/>
              </w:rPr>
              <w:t>т З</w:t>
            </w:r>
            <w:r w:rsidR="00CA3C97">
              <w:rPr>
                <w:rFonts w:ascii="Times New Roman" w:eastAsia="Times New Roman" w:hAnsi="Times New Roman" w:cs="Times New Roman"/>
                <w:color w:val="auto"/>
              </w:rPr>
              <w:t>ООС</w:t>
            </w:r>
            <w:r w:rsidR="004227C9" w:rsidRPr="004227C9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DD7765" w:rsidRDefault="006E61A1" w:rsidP="00DD7765">
            <w:pPr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227C9">
              <w:rPr>
                <w:rFonts w:ascii="Times New Roman" w:eastAsia="Times New Roman" w:hAnsi="Times New Roman" w:cs="Times New Roman"/>
                <w:color w:val="auto"/>
              </w:rPr>
              <w:t xml:space="preserve">невъзможност </w:t>
            </w:r>
            <w:r w:rsidR="004227C9" w:rsidRPr="004227C9">
              <w:rPr>
                <w:rFonts w:ascii="Times New Roman" w:eastAsia="Times New Roman" w:hAnsi="Times New Roman" w:cs="Times New Roman"/>
                <w:color w:val="auto"/>
              </w:rPr>
              <w:t>за синхронизиране на разпоредбите на Тарифата със З</w:t>
            </w:r>
            <w:r w:rsidR="00031B4A">
              <w:rPr>
                <w:rFonts w:ascii="Times New Roman" w:eastAsia="Times New Roman" w:hAnsi="Times New Roman" w:cs="Times New Roman"/>
                <w:color w:val="auto"/>
              </w:rPr>
              <w:t>ООС</w:t>
            </w:r>
            <w:r w:rsidR="004227C9" w:rsidRPr="004227C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8A30B8" w:rsidRPr="009933FF" w:rsidRDefault="008A30B8" w:rsidP="00D967E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C24B8" w:rsidRPr="002630AE" w:rsidRDefault="00634E42" w:rsidP="008A30B8">
            <w:pPr>
              <w:ind w:firstLine="743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A30B8">
              <w:rPr>
                <w:rFonts w:ascii="Times New Roman" w:eastAsia="Times New Roman" w:hAnsi="Times New Roman" w:cs="Times New Roman"/>
                <w:b/>
                <w:color w:val="auto"/>
              </w:rPr>
              <w:t>Вариант 1.</w:t>
            </w:r>
            <w:r w:rsidR="00147312" w:rsidRPr="008A30B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15ACC">
              <w:rPr>
                <w:rFonts w:ascii="Times New Roman" w:eastAsia="Times New Roman" w:hAnsi="Times New Roman" w:cs="Times New Roman"/>
                <w:b/>
                <w:color w:val="auto"/>
              </w:rPr>
              <w:t>Въведени са</w:t>
            </w:r>
            <w:r w:rsidR="002630AE"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законоустановени процедури, предвидени </w:t>
            </w:r>
            <w:r w:rsidR="00615AC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са </w:t>
            </w:r>
            <w:r w:rsidR="002630AE"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такси, </w:t>
            </w:r>
            <w:r w:rsidR="00615AC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за </w:t>
            </w:r>
            <w:r w:rsidR="002630AE"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>заплащан</w:t>
            </w:r>
            <w:r w:rsidR="00615ACC">
              <w:rPr>
                <w:rFonts w:ascii="Times New Roman" w:eastAsia="Times New Roman" w:hAnsi="Times New Roman" w:cs="Times New Roman"/>
                <w:b/>
                <w:color w:val="auto"/>
              </w:rPr>
              <w:t>е</w:t>
            </w:r>
            <w:r w:rsidR="002630AE"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от операторите</w:t>
            </w:r>
            <w:r w:rsidR="003E10F3"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  <w:r w:rsidR="00FA1BD9"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981FD0" w:rsidRPr="001252A9" w:rsidRDefault="00CA3C97" w:rsidP="00D44668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252A9">
              <w:rPr>
                <w:rFonts w:ascii="Times New Roman" w:eastAsia="Calibri" w:hAnsi="Times New Roman" w:cs="Times New Roman"/>
                <w:lang w:eastAsia="en-US"/>
              </w:rPr>
              <w:t>С постановяване на решение по ОВОС</w:t>
            </w:r>
            <w:r w:rsidR="001252A9" w:rsidRPr="001252A9">
              <w:rPr>
                <w:rFonts w:ascii="Times New Roman" w:eastAsia="Calibri" w:hAnsi="Times New Roman" w:cs="Times New Roman"/>
                <w:lang w:eastAsia="en-US"/>
              </w:rPr>
              <w:t xml:space="preserve"> по</w:t>
            </w:r>
            <w:r w:rsidR="00C90C60">
              <w:rPr>
                <w:rFonts w:ascii="Times New Roman" w:eastAsia="Calibri" w:hAnsi="Times New Roman" w:cs="Times New Roman"/>
                <w:lang w:eastAsia="en-US"/>
              </w:rPr>
              <w:t xml:space="preserve"> ч</w:t>
            </w:r>
            <w:r w:rsidR="005D6219">
              <w:rPr>
                <w:rFonts w:ascii="Times New Roman" w:eastAsia="Calibri" w:hAnsi="Times New Roman" w:cs="Times New Roman"/>
                <w:lang w:eastAsia="en-US"/>
              </w:rPr>
              <w:t>л</w:t>
            </w:r>
            <w:r w:rsidR="00C90C60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E259D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C90C60">
              <w:rPr>
                <w:rFonts w:ascii="Times New Roman" w:eastAsia="Calibri" w:hAnsi="Times New Roman" w:cs="Times New Roman"/>
                <w:lang w:eastAsia="en-US"/>
              </w:rPr>
              <w:t>99</w:t>
            </w:r>
            <w:r w:rsidR="005D6219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C90C60">
              <w:rPr>
                <w:rFonts w:ascii="Times New Roman" w:eastAsia="Calibri" w:hAnsi="Times New Roman" w:cs="Times New Roman"/>
                <w:lang w:eastAsia="en-US"/>
              </w:rPr>
              <w:t xml:space="preserve"> ал. 2 </w:t>
            </w:r>
            <w:r w:rsidR="001113F4">
              <w:rPr>
                <w:rFonts w:ascii="Times New Roman" w:eastAsia="Calibri" w:hAnsi="Times New Roman" w:cs="Times New Roman"/>
                <w:lang w:eastAsia="en-US"/>
              </w:rPr>
              <w:t xml:space="preserve">от ЗООС </w:t>
            </w:r>
            <w:r w:rsidR="00C90C60">
              <w:rPr>
                <w:rFonts w:ascii="Times New Roman" w:eastAsia="Calibri" w:hAnsi="Times New Roman" w:cs="Times New Roman"/>
                <w:lang w:eastAsia="en-US"/>
              </w:rPr>
              <w:t>при процедура по</w:t>
            </w:r>
            <w:r w:rsidR="005D6219">
              <w:rPr>
                <w:rFonts w:ascii="Times New Roman" w:eastAsia="Calibri" w:hAnsi="Times New Roman" w:cs="Times New Roman"/>
                <w:lang w:eastAsia="en-US"/>
              </w:rPr>
              <w:t xml:space="preserve"> реда на чл.</w:t>
            </w:r>
            <w:r w:rsidR="00E259D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5D6219">
              <w:rPr>
                <w:rFonts w:ascii="Times New Roman" w:eastAsia="Calibri" w:hAnsi="Times New Roman" w:cs="Times New Roman"/>
                <w:lang w:eastAsia="en-US"/>
              </w:rPr>
              <w:t>94, ал.</w:t>
            </w:r>
            <w:r w:rsidR="00E259D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5D6219">
              <w:rPr>
                <w:rFonts w:ascii="Times New Roman" w:eastAsia="Calibri" w:hAnsi="Times New Roman" w:cs="Times New Roman"/>
                <w:lang w:eastAsia="en-US"/>
              </w:rPr>
              <w:t>1, т.</w:t>
            </w:r>
            <w:r w:rsidR="00E259D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1252A9" w:rsidRPr="001252A9"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="001113F4">
              <w:rPr>
                <w:rFonts w:ascii="Times New Roman" w:eastAsia="Calibri" w:hAnsi="Times New Roman" w:cs="Times New Roman"/>
                <w:lang w:eastAsia="en-US"/>
              </w:rPr>
              <w:t xml:space="preserve"> от</w:t>
            </w:r>
            <w:r w:rsidR="001252A9" w:rsidRPr="001252A9">
              <w:rPr>
                <w:rFonts w:ascii="Times New Roman" w:eastAsia="Calibri" w:hAnsi="Times New Roman" w:cs="Times New Roman"/>
                <w:lang w:eastAsia="en-US"/>
              </w:rPr>
              <w:t xml:space="preserve"> ЗООС</w:t>
            </w:r>
            <w:r w:rsidR="00DB5AE5" w:rsidRPr="001252A9">
              <w:rPr>
                <w:rFonts w:ascii="Times New Roman" w:eastAsia="Times New Roman" w:hAnsi="Times New Roman" w:cs="Times New Roman"/>
                <w:color w:val="auto"/>
              </w:rPr>
              <w:t>, ще се прилагат законоустановени процедури</w:t>
            </w:r>
            <w:r w:rsidR="002630AE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 (виж Вариант 0) и </w:t>
            </w:r>
            <w:r w:rsidR="00DB5AE5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ще се заплащат </w:t>
            </w:r>
            <w:r w:rsidR="002630AE" w:rsidRPr="001252A9">
              <w:rPr>
                <w:rFonts w:ascii="Times New Roman" w:eastAsia="Times New Roman" w:hAnsi="Times New Roman" w:cs="Times New Roman"/>
                <w:color w:val="auto"/>
              </w:rPr>
              <w:t>такси</w:t>
            </w:r>
            <w:r w:rsidR="00D44668" w:rsidRPr="001252A9">
              <w:rPr>
                <w:rFonts w:ascii="Times New Roman" w:eastAsia="Times New Roman" w:hAnsi="Times New Roman" w:cs="Times New Roman"/>
                <w:color w:val="auto"/>
              </w:rPr>
              <w:t>те</w:t>
            </w:r>
            <w:r w:rsidR="002630AE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D44668" w:rsidRPr="001252A9">
              <w:rPr>
                <w:rFonts w:ascii="Times New Roman" w:eastAsia="Times New Roman" w:hAnsi="Times New Roman" w:cs="Times New Roman"/>
                <w:color w:val="auto"/>
              </w:rPr>
              <w:t>определени в Тарифа за таксите, съгласно чл.</w:t>
            </w:r>
            <w:r w:rsidR="00E259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44668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72 от </w:t>
            </w:r>
            <w:r w:rsidR="00E259DD">
              <w:rPr>
                <w:rFonts w:ascii="Times New Roman" w:eastAsia="Times New Roman" w:hAnsi="Times New Roman" w:cs="Times New Roman"/>
                <w:color w:val="auto"/>
              </w:rPr>
              <w:t>ЗООС</w:t>
            </w:r>
            <w:r w:rsidR="00D44668" w:rsidRPr="001252A9">
              <w:rPr>
                <w:rFonts w:ascii="Times New Roman" w:eastAsia="Times New Roman" w:hAnsi="Times New Roman" w:cs="Times New Roman"/>
                <w:color w:val="auto"/>
              </w:rPr>
              <w:t>, в изпълнение на чл</w:t>
            </w:r>
            <w:r w:rsidR="00C90C60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E259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90C60">
              <w:rPr>
                <w:rFonts w:ascii="Times New Roman" w:eastAsia="Times New Roman" w:hAnsi="Times New Roman" w:cs="Times New Roman"/>
                <w:color w:val="auto"/>
              </w:rPr>
              <w:t>99, ал.</w:t>
            </w:r>
            <w:r w:rsidR="00E259D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90C60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1252A9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 от ЗОО</w:t>
            </w:r>
            <w:r w:rsidR="00D44668" w:rsidRPr="001252A9">
              <w:rPr>
                <w:rFonts w:ascii="Times New Roman" w:eastAsia="Times New Roman" w:hAnsi="Times New Roman" w:cs="Times New Roman"/>
                <w:color w:val="auto"/>
              </w:rPr>
              <w:t>С.</w:t>
            </w:r>
          </w:p>
          <w:p w:rsidR="000009B3" w:rsidRPr="001252A9" w:rsidRDefault="00C64F5E" w:rsidP="000009B3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252A9">
              <w:rPr>
                <w:rFonts w:ascii="Times New Roman" w:eastAsia="Times New Roman" w:hAnsi="Times New Roman" w:cs="Times New Roman"/>
                <w:color w:val="auto"/>
                <w:lang w:val="en-US"/>
              </w:rPr>
              <w:t>T</w:t>
            </w:r>
            <w:r w:rsidR="000009B3" w:rsidRPr="001252A9">
              <w:rPr>
                <w:rFonts w:ascii="Times New Roman" w:eastAsia="Times New Roman" w:hAnsi="Times New Roman" w:cs="Times New Roman"/>
                <w:color w:val="auto"/>
              </w:rPr>
              <w:t>ози вариант ще доведе до:</w:t>
            </w:r>
          </w:p>
          <w:p w:rsidR="00C64F5E" w:rsidRPr="001252A9" w:rsidRDefault="004B5B38" w:rsidP="00C64F5E">
            <w:pPr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покриване </w:t>
            </w:r>
            <w:r w:rsidR="000009B3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на разходите, които се извършват </w:t>
            </w:r>
            <w:r w:rsidR="007F1B0C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за </w:t>
            </w:r>
            <w:r w:rsidR="000009B3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обработка </w:t>
            </w:r>
            <w:r w:rsidR="00C64F5E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и оценка </w:t>
            </w:r>
            <w:r w:rsidR="000009B3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на </w:t>
            </w:r>
            <w:r w:rsidR="00C64F5E" w:rsidRPr="001252A9">
              <w:rPr>
                <w:rFonts w:ascii="Times New Roman" w:eastAsia="Times New Roman" w:hAnsi="Times New Roman" w:cs="Times New Roman"/>
                <w:color w:val="auto"/>
              </w:rPr>
              <w:t>документацията;</w:t>
            </w:r>
          </w:p>
          <w:p w:rsidR="00252284" w:rsidRDefault="004B5B38" w:rsidP="00B37961">
            <w:pPr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252A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постигане </w:t>
            </w:r>
            <w:r w:rsidR="00C64F5E" w:rsidRPr="001252A9">
              <w:rPr>
                <w:rFonts w:ascii="Times New Roman" w:eastAsia="Times New Roman" w:hAnsi="Times New Roman" w:cs="Times New Roman"/>
                <w:color w:val="auto"/>
              </w:rPr>
              <w:t>на съответствие между разпоредбите на Тарифата и</w:t>
            </w:r>
            <w:r w:rsidR="001252A9" w:rsidRPr="001252A9">
              <w:rPr>
                <w:rFonts w:ascii="Times New Roman" w:eastAsia="Times New Roman" w:hAnsi="Times New Roman" w:cs="Times New Roman"/>
                <w:color w:val="auto"/>
              </w:rPr>
              <w:t xml:space="preserve"> ЗОО</w:t>
            </w:r>
            <w:r w:rsidR="00C64F5E" w:rsidRPr="001252A9">
              <w:rPr>
                <w:rFonts w:ascii="Times New Roman" w:eastAsia="Times New Roman" w:hAnsi="Times New Roman" w:cs="Times New Roman"/>
                <w:color w:val="auto"/>
              </w:rPr>
              <w:t>С.</w:t>
            </w:r>
          </w:p>
          <w:p w:rsidR="006C3F36" w:rsidRPr="00574B81" w:rsidRDefault="00AD2BFD" w:rsidP="00BD0E79">
            <w:pPr>
              <w:ind w:firstLine="11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74B81">
              <w:rPr>
                <w:rFonts w:ascii="Times New Roman" w:eastAsia="Calibri" w:hAnsi="Times New Roman" w:cs="Times New Roman"/>
                <w:iCs/>
                <w:color w:val="auto"/>
              </w:rPr>
              <w:t xml:space="preserve">За съществуващите три самостоятелно протичащи процедури по задължителна ОВОС, за одобряване на </w:t>
            </w:r>
            <w:r w:rsidR="00DB38C9" w:rsidRPr="00574B81">
              <w:rPr>
                <w:rFonts w:ascii="Times New Roman" w:eastAsia="Calibri" w:hAnsi="Times New Roman" w:cs="Times New Roman"/>
                <w:iCs/>
                <w:color w:val="auto"/>
              </w:rPr>
              <w:t xml:space="preserve">ДБ </w:t>
            </w:r>
            <w:r w:rsidRPr="00574B81">
              <w:rPr>
                <w:rFonts w:ascii="Times New Roman" w:eastAsia="Calibri" w:hAnsi="Times New Roman" w:cs="Times New Roman"/>
                <w:iCs/>
                <w:color w:val="auto"/>
              </w:rPr>
              <w:t xml:space="preserve">за предприятия с висок рисков потенциал и издаване на </w:t>
            </w:r>
            <w:r w:rsidR="00DB38C9" w:rsidRPr="00574B81">
              <w:rPr>
                <w:rFonts w:ascii="Times New Roman" w:eastAsia="Calibri" w:hAnsi="Times New Roman" w:cs="Times New Roman"/>
                <w:iCs/>
                <w:color w:val="auto"/>
              </w:rPr>
              <w:t>КР</w:t>
            </w:r>
            <w:r w:rsidR="006C3F36" w:rsidRPr="00574B81">
              <w:rPr>
                <w:rFonts w:ascii="Times New Roman" w:eastAsia="Times New Roman" w:hAnsi="Times New Roman" w:cs="Times New Roman"/>
                <w:color w:val="auto"/>
              </w:rPr>
              <w:t xml:space="preserve"> се заплащат такси, определени в Тарифа за таксите, съгласно чл.72 от </w:t>
            </w:r>
            <w:r w:rsidR="00DB38C9" w:rsidRPr="00574B81">
              <w:rPr>
                <w:rFonts w:ascii="Times New Roman" w:eastAsia="Times New Roman" w:hAnsi="Times New Roman" w:cs="Times New Roman"/>
                <w:color w:val="auto"/>
              </w:rPr>
              <w:t>ЗООС</w:t>
            </w:r>
            <w:r w:rsidR="006C3F36" w:rsidRPr="00574B8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D505AD" w:rsidRPr="00574B81" w:rsidRDefault="00D505AD" w:rsidP="00E259DD">
            <w:pPr>
              <w:widowControl/>
              <w:shd w:val="clear" w:color="auto" w:fill="FFFFFF"/>
              <w:ind w:firstLine="1168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574B81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За издаване на решение по ОВОС </w:t>
            </w:r>
            <w:r w:rsidRPr="00574B81">
              <w:rPr>
                <w:rFonts w:ascii="Times New Roman" w:hAnsi="Times New Roman"/>
                <w:color w:val="auto"/>
                <w:lang w:val="en-US"/>
              </w:rPr>
              <w:t xml:space="preserve">на ново </w:t>
            </w:r>
            <w:r w:rsidR="001B76F7" w:rsidRPr="00574B81">
              <w:rPr>
                <w:rFonts w:ascii="Times New Roman" w:hAnsi="Times New Roman"/>
                <w:color w:val="auto"/>
              </w:rPr>
              <w:t>ИП</w:t>
            </w:r>
            <w:r w:rsidRPr="00574B81">
              <w:rPr>
                <w:rFonts w:ascii="Times New Roman" w:hAnsi="Times New Roman"/>
                <w:color w:val="auto"/>
                <w:lang w:val="en-US"/>
              </w:rPr>
              <w:t xml:space="preserve"> или на </w:t>
            </w:r>
            <w:r w:rsidR="001B76F7" w:rsidRPr="00574B81">
              <w:rPr>
                <w:rFonts w:ascii="Times New Roman" w:hAnsi="Times New Roman"/>
                <w:color w:val="auto"/>
              </w:rPr>
              <w:t xml:space="preserve">ИП </w:t>
            </w:r>
            <w:r w:rsidRPr="00574B81">
              <w:rPr>
                <w:rFonts w:ascii="Times New Roman" w:hAnsi="Times New Roman"/>
                <w:color w:val="auto"/>
                <w:lang w:val="en-US"/>
              </w:rPr>
              <w:t xml:space="preserve">за разширение и/или промяна на производствената дейност, </w:t>
            </w:r>
            <w:r w:rsidR="00032C74" w:rsidRPr="00574B81">
              <w:rPr>
                <w:rFonts w:ascii="Times New Roman" w:hAnsi="Times New Roman"/>
                <w:color w:val="auto"/>
              </w:rPr>
              <w:t xml:space="preserve">от </w:t>
            </w:r>
            <w:r w:rsidRPr="00574B81">
              <w:rPr>
                <w:rFonts w:ascii="Times New Roman" w:hAnsi="Times New Roman"/>
                <w:color w:val="auto"/>
                <w:lang w:val="en-US"/>
              </w:rPr>
              <w:t xml:space="preserve">приложение № 1 към </w:t>
            </w:r>
            <w:r w:rsidR="00032C74" w:rsidRPr="00574B81">
              <w:rPr>
                <w:rFonts w:ascii="Times New Roman" w:hAnsi="Times New Roman"/>
                <w:color w:val="auto"/>
              </w:rPr>
              <w:t>ЗООС</w:t>
            </w:r>
            <w:r w:rsidR="00267A1E" w:rsidRPr="00574B81">
              <w:rPr>
                <w:rFonts w:ascii="Times New Roman" w:hAnsi="Times New Roman"/>
                <w:color w:val="auto"/>
              </w:rPr>
              <w:t xml:space="preserve">, таксата е </w:t>
            </w:r>
            <w:r w:rsidR="00267A1E" w:rsidRPr="00574B81">
              <w:rPr>
                <w:rFonts w:ascii="Times New Roman" w:hAnsi="Times New Roman"/>
                <w:color w:val="auto"/>
                <w:lang w:val="en-US"/>
              </w:rPr>
              <w:t>1200 лв</w:t>
            </w:r>
            <w:r w:rsidR="00267A1E" w:rsidRPr="00574B81">
              <w:rPr>
                <w:rFonts w:ascii="Times New Roman" w:hAnsi="Times New Roman"/>
                <w:color w:val="auto"/>
              </w:rPr>
              <w:t xml:space="preserve">, </w:t>
            </w:r>
          </w:p>
          <w:p w:rsidR="00D505AD" w:rsidRPr="00574B81" w:rsidRDefault="00D505AD" w:rsidP="00DE2AAA">
            <w:pPr>
              <w:widowControl/>
              <w:shd w:val="clear" w:color="auto" w:fill="FFFFFF"/>
              <w:ind w:firstLine="1168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74B81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За издаване на </w:t>
            </w:r>
            <w:r w:rsidR="00DD6F41"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КР</w:t>
            </w:r>
            <w:r w:rsidRPr="00574B81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за изграждане и експлоатация на нови инсталации и съоръжения или за съществена промяна на действащи инсталации и съоръжения такса</w:t>
            </w:r>
            <w:r w:rsidR="00483290"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та се определя въз основна на </w:t>
            </w:r>
            <w:r w:rsidRPr="00574B81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0,05 на сто от стойността на строително-монтажните работи съгласно количествено-стойностните сметки на работните проекти на инст</w:t>
            </w:r>
            <w:r w:rsidR="00DE2AAA" w:rsidRPr="00574B81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алациите</w:t>
            </w:r>
            <w:r w:rsidR="00DE2AAA"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483290"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</w:t>
            </w:r>
            <w:r w:rsidRPr="00574B81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="00DE2AAA"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е </w:t>
            </w:r>
            <w:r w:rsidRPr="00574B81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не по-малко от</w:t>
            </w:r>
            <w:r w:rsidR="00DE2AAA" w:rsidRPr="00574B81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1000 и не повече от 10 000 лв.</w:t>
            </w:r>
          </w:p>
          <w:p w:rsidR="00032C74" w:rsidRPr="00574B81" w:rsidRDefault="00D505AD" w:rsidP="00032C74">
            <w:pPr>
              <w:ind w:firstLine="1134"/>
              <w:jc w:val="both"/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</w:pPr>
            <w:r w:rsidRPr="00574B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За издаване на решение за одобряване на </w:t>
            </w:r>
            <w:r w:rsidR="00DD6F41" w:rsidRPr="00574B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ДБ</w:t>
            </w:r>
            <w:r w:rsidRPr="00574B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или </w:t>
            </w:r>
            <w:r w:rsidR="00DD6F41" w:rsidRPr="00574B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негови актуализации</w:t>
            </w:r>
            <w:r w:rsidRPr="00574B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на предприятие/съоръжение с висок рисков потенциал такса</w:t>
            </w:r>
            <w:r w:rsidR="00483290" w:rsidRPr="00574B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та е</w:t>
            </w:r>
            <w:r w:rsidRPr="00574B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в размер 500 лв.</w:t>
            </w:r>
            <w:r w:rsidR="00032C74"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 xml:space="preserve"> </w:t>
            </w:r>
          </w:p>
          <w:p w:rsidR="00032C74" w:rsidRPr="00574B81" w:rsidRDefault="00032C74" w:rsidP="00032C74">
            <w:pPr>
              <w:ind w:firstLine="113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 xml:space="preserve">С изпълнението на </w:t>
            </w:r>
            <w:r w:rsidR="00DD6F41"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>общата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 xml:space="preserve"> процедура се очаква да бъде реализирана възможност за намаляване на разходите на възложителите за реализиране на инвестиционните им намерения свързани с изпълнението на изискванията по нормативната уредба за опазване на околната среда и човешкото здраве, като заплащат една такса в зависимост от това в коя хипотеза по чл.</w:t>
            </w:r>
            <w:r w:rsidR="00E259DD"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 xml:space="preserve"> 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>94, ал.</w:t>
            </w:r>
            <w:r w:rsidR="00E259DD"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 xml:space="preserve"> 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>1, т.</w:t>
            </w:r>
            <w:r w:rsidR="00E259DD"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 xml:space="preserve"> 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>9</w:t>
            </w:r>
            <w:r w:rsidR="00DD6F41"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 xml:space="preserve"> от ЗООС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 xml:space="preserve"> попада </w:t>
            </w:r>
            <w:r w:rsidR="00D2639C"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>ИП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</w:rPr>
              <w:t>.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</w:p>
          <w:p w:rsidR="006C3F36" w:rsidRPr="00574B81" w:rsidRDefault="00376F4F" w:rsidP="00BD0E79">
            <w:pPr>
              <w:ind w:firstLine="11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Таксите </w:t>
            </w:r>
            <w:r w:rsidR="00DF24E1"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за провеждане на </w:t>
            </w:r>
            <w:r w:rsidR="00DD6F41"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общата</w:t>
            </w:r>
            <w:r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DF24E1"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процедура (</w:t>
            </w:r>
            <w:r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трите варианта) са предвидени да бъдат по-ниски, отколкото тези при </w:t>
            </w:r>
            <w:r w:rsidR="00DD6F41"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провеждане на </w:t>
            </w:r>
            <w:r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самостоятелните процедури.</w:t>
            </w:r>
            <w:r w:rsidRPr="00574B81">
              <w:rPr>
                <w:rFonts w:ascii="Times New Roman" w:hAnsi="Times New Roman" w:cs="Times New Roman"/>
                <w:color w:val="auto"/>
              </w:rPr>
              <w:t xml:space="preserve"> Това ще даде възможност </w:t>
            </w:r>
            <w:r w:rsidRPr="00574B8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 възложителите да намалят разходите и времето за реализиране на инвестиционните си намерения.</w:t>
            </w:r>
          </w:p>
          <w:p w:rsidR="00BD0E79" w:rsidRPr="00574B81" w:rsidRDefault="00760B4C" w:rsidP="00BD0E79">
            <w:pPr>
              <w:ind w:firstLine="1134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74B8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Вариант 1</w:t>
            </w:r>
            <w:r w:rsidR="005B307B" w:rsidRPr="00574B8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: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="00AD2BFD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З</w:t>
            </w:r>
            <w:r w:rsidR="006342A1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а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Решение по ОВОС съгласно чл. 99, ал. 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  <w:r w:rsidR="00DD6F41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от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ЗООС, което включва информация и по ал. 4 и 5 в случаите по чл. 94, ал. 1, т. 9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от ЗООС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, когато </w:t>
            </w:r>
            <w:r w:rsidR="00D2639C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ИП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е предмет и на процедура по одобр</w:t>
            </w:r>
            <w:r w:rsidR="00DD6F41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яване на ДБ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, когато едно предприятие е класифицирано с висок рисков потенциал, и когато </w:t>
            </w:r>
            <w:r w:rsidR="00D2639C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ИП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е предмет и на процед</w:t>
            </w:r>
            <w:r w:rsidR="00DD6F41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ура по КР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</w:t>
            </w:r>
            <w:r w:rsidR="006342A1" w:rsidRPr="00574B81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5B307B" w:rsidRPr="00574B81">
              <w:rPr>
                <w:rFonts w:ascii="Times New Roman" w:hAnsi="Times New Roman" w:cs="Times New Roman"/>
                <w:bCs/>
                <w:color w:val="auto"/>
              </w:rPr>
              <w:t>щ</w:t>
            </w:r>
            <w:r w:rsidR="006342A1" w:rsidRPr="00574B81">
              <w:rPr>
                <w:rFonts w:ascii="Times New Roman" w:hAnsi="Times New Roman" w:cs="Times New Roman"/>
                <w:bCs/>
                <w:color w:val="auto"/>
              </w:rPr>
              <w:t>е се събира такса в размер на не по-малко от 1850</w:t>
            </w:r>
            <w:r w:rsidR="005B307B" w:rsidRPr="00574B81">
              <w:rPr>
                <w:rFonts w:ascii="Times New Roman" w:hAnsi="Times New Roman" w:cs="Times New Roman"/>
                <w:bCs/>
                <w:color w:val="auto"/>
              </w:rPr>
              <w:t xml:space="preserve"> лв.</w:t>
            </w:r>
            <w:r w:rsidR="006342A1" w:rsidRPr="00574B81">
              <w:rPr>
                <w:rFonts w:ascii="Times New Roman" w:hAnsi="Times New Roman" w:cs="Times New Roman"/>
                <w:bCs/>
                <w:color w:val="auto"/>
              </w:rPr>
              <w:t xml:space="preserve"> и не повече от 10 000 лв.</w:t>
            </w:r>
          </w:p>
          <w:p w:rsidR="001F42B8" w:rsidRPr="00574B81" w:rsidRDefault="001F42B8" w:rsidP="00BD0E79">
            <w:pPr>
              <w:ind w:firstLine="113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4B81">
              <w:rPr>
                <w:rFonts w:ascii="Times New Roman" w:hAnsi="Times New Roman" w:cs="Times New Roman"/>
                <w:bCs/>
                <w:color w:val="auto"/>
              </w:rPr>
              <w:t>В случай, че трите процедури се провеждат самостоятелно</w:t>
            </w:r>
            <w:r w:rsidR="00760B4C" w:rsidRPr="00574B81">
              <w:rPr>
                <w:rFonts w:ascii="Times New Roman" w:hAnsi="Times New Roman" w:cs="Times New Roman"/>
                <w:bCs/>
                <w:color w:val="auto"/>
              </w:rPr>
              <w:t>,</w:t>
            </w:r>
            <w:r w:rsidRPr="00574B81">
              <w:rPr>
                <w:rFonts w:ascii="Times New Roman" w:hAnsi="Times New Roman" w:cs="Times New Roman"/>
                <w:bCs/>
                <w:color w:val="auto"/>
              </w:rPr>
              <w:t xml:space="preserve"> инвеститорите заплащат общо </w:t>
            </w:r>
            <w:r w:rsidR="00760B4C" w:rsidRPr="00574B81">
              <w:rPr>
                <w:rFonts w:ascii="Times New Roman" w:hAnsi="Times New Roman" w:cs="Times New Roman"/>
                <w:bCs/>
                <w:color w:val="auto"/>
              </w:rPr>
              <w:t xml:space="preserve">такси в размер на не по-малко от </w:t>
            </w:r>
            <w:r w:rsidR="00760B4C" w:rsidRPr="00574B81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  <w:r w:rsidR="005B307B" w:rsidRPr="00574B81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  <w:r w:rsidR="00760B4C" w:rsidRPr="00574B81">
              <w:rPr>
                <w:rFonts w:ascii="Times New Roman" w:hAnsi="Times New Roman" w:cs="Times New Roman"/>
                <w:b/>
                <w:bCs/>
                <w:color w:val="auto"/>
              </w:rPr>
              <w:t>700</w:t>
            </w:r>
            <w:r w:rsidR="005B307B" w:rsidRPr="00574B8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лв.</w:t>
            </w:r>
            <w:r w:rsidR="00760B4C" w:rsidRPr="00574B81">
              <w:rPr>
                <w:rFonts w:ascii="Times New Roman" w:hAnsi="Times New Roman" w:cs="Times New Roman"/>
                <w:bCs/>
                <w:color w:val="auto"/>
              </w:rPr>
              <w:t xml:space="preserve"> и не повече от 10 000 лв.</w:t>
            </w:r>
          </w:p>
          <w:p w:rsidR="00BD0E79" w:rsidRPr="00574B81" w:rsidRDefault="00760B4C" w:rsidP="00BD0E79">
            <w:pPr>
              <w:ind w:firstLine="1134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74B8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Вариант 2</w:t>
            </w:r>
            <w:r w:rsidR="005B307B" w:rsidRPr="00574B8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: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="00AD2BFD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За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Решение по ОВОС съгласно чл. 99, ал. 2 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от 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ЗООС, което включва и информация по ал. 4 в случаите по чл. 94, ал. 1, т. 9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от ЗООС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, когато </w:t>
            </w:r>
            <w:r w:rsidR="00D2639C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ИП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е предмет и на процедура по одобряване на 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ДБ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, когато едно предприятие е класифиц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ирано с висок рисков потенциал -</w:t>
            </w:r>
            <w:r w:rsidR="00A32768" w:rsidRPr="00574B81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5B307B" w:rsidRPr="00574B81">
              <w:rPr>
                <w:rFonts w:ascii="Times New Roman" w:hAnsi="Times New Roman" w:cs="Times New Roman"/>
                <w:bCs/>
                <w:color w:val="auto"/>
              </w:rPr>
              <w:t>щ</w:t>
            </w:r>
            <w:r w:rsidR="00A32768" w:rsidRPr="00574B81">
              <w:rPr>
                <w:rFonts w:ascii="Times New Roman" w:hAnsi="Times New Roman" w:cs="Times New Roman"/>
                <w:bCs/>
                <w:color w:val="auto"/>
              </w:rPr>
              <w:t>е се събира такса в размер на 1</w:t>
            </w:r>
            <w:r w:rsidR="00DF24E1" w:rsidRPr="00574B81">
              <w:rPr>
                <w:rFonts w:ascii="Times New Roman" w:hAnsi="Times New Roman" w:cs="Times New Roman"/>
                <w:bCs/>
                <w:color w:val="auto"/>
              </w:rPr>
              <w:t>4</w:t>
            </w:r>
            <w:r w:rsidR="00DE2AAA" w:rsidRPr="00574B81">
              <w:rPr>
                <w:rFonts w:ascii="Times New Roman" w:hAnsi="Times New Roman" w:cs="Times New Roman"/>
                <w:bCs/>
                <w:color w:val="auto"/>
              </w:rPr>
              <w:t>50</w:t>
            </w:r>
            <w:r w:rsidR="005B307B" w:rsidRPr="00574B81">
              <w:rPr>
                <w:rFonts w:ascii="Times New Roman" w:hAnsi="Times New Roman" w:cs="Times New Roman"/>
                <w:bCs/>
                <w:color w:val="auto"/>
              </w:rPr>
              <w:t xml:space="preserve"> лв</w:t>
            </w:r>
            <w:r w:rsidR="00DE2AAA" w:rsidRPr="00574B81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  <w:p w:rsidR="00760B4C" w:rsidRPr="00574B81" w:rsidRDefault="00760B4C" w:rsidP="00760B4C">
            <w:pPr>
              <w:ind w:firstLine="113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74B81">
              <w:rPr>
                <w:rFonts w:ascii="Times New Roman" w:hAnsi="Times New Roman" w:cs="Times New Roman"/>
                <w:bCs/>
                <w:color w:val="auto"/>
              </w:rPr>
              <w:t>В случай, че двете процедури се провеждат самостоятелно, инвеститорите заплащат общо такси в размер на 1700 лв.</w:t>
            </w:r>
          </w:p>
          <w:p w:rsidR="00BD0E79" w:rsidRPr="00574B81" w:rsidRDefault="00760B4C" w:rsidP="00BD0E79">
            <w:pPr>
              <w:ind w:firstLine="1134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74B8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Вариант 3</w:t>
            </w:r>
            <w:r w:rsidR="005B307B" w:rsidRPr="00574B8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:</w:t>
            </w:r>
            <w:r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  <w:r w:rsidR="00AD2BFD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а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Решение по ОВОС съгласно чл. 99, ал. 2 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от 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ЗООС, което включва информация и по ал. 5 в случаите по чл. 94, ал. 1, т. 9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от ЗООС</w:t>
            </w:r>
            <w:r w:rsidR="00BD0E79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, когато </w:t>
            </w:r>
            <w:r w:rsidR="00D2639C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>ИП</w:t>
            </w:r>
            <w:r w:rsidR="005B307B" w:rsidRPr="00574B8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е предмет и на процедура по КР -</w:t>
            </w:r>
            <w:r w:rsidR="00A32768" w:rsidRPr="00574B81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E259DD" w:rsidRPr="00574B81">
              <w:rPr>
                <w:rFonts w:ascii="Times New Roman" w:hAnsi="Times New Roman" w:cs="Times New Roman"/>
                <w:bCs/>
                <w:color w:val="auto"/>
              </w:rPr>
              <w:t>щ</w:t>
            </w:r>
            <w:r w:rsidR="00A32768" w:rsidRPr="00574B81">
              <w:rPr>
                <w:rFonts w:ascii="Times New Roman" w:hAnsi="Times New Roman" w:cs="Times New Roman"/>
                <w:bCs/>
                <w:color w:val="auto"/>
              </w:rPr>
              <w:t xml:space="preserve">е се събира такса в размер на не по-малко от 1600 </w:t>
            </w:r>
            <w:r w:rsidR="005B307B" w:rsidRPr="00574B81">
              <w:rPr>
                <w:rFonts w:ascii="Times New Roman" w:hAnsi="Times New Roman" w:cs="Times New Roman"/>
                <w:bCs/>
                <w:color w:val="auto"/>
              </w:rPr>
              <w:t xml:space="preserve">лв. </w:t>
            </w:r>
            <w:r w:rsidR="00A32768" w:rsidRPr="00574B81">
              <w:rPr>
                <w:rFonts w:ascii="Times New Roman" w:hAnsi="Times New Roman" w:cs="Times New Roman"/>
                <w:bCs/>
                <w:color w:val="auto"/>
              </w:rPr>
              <w:t>и не повече от 10 000 лв.“</w:t>
            </w:r>
          </w:p>
          <w:p w:rsidR="00BD0E79" w:rsidRDefault="00760B4C" w:rsidP="008C2147">
            <w:pPr>
              <w:ind w:firstLine="1134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74B81">
              <w:rPr>
                <w:rFonts w:ascii="Times New Roman" w:hAnsi="Times New Roman" w:cs="Times New Roman"/>
                <w:bCs/>
                <w:color w:val="auto"/>
              </w:rPr>
              <w:t xml:space="preserve">В случай, че двете процедури се провеждат самостоятелно, инвеститорите заплащат общо такси в размер не по-малко от </w:t>
            </w:r>
            <w:r w:rsidRPr="00574B81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  <w:r w:rsidR="005B307B" w:rsidRPr="00574B81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  <w:r w:rsidRPr="00574B81">
              <w:rPr>
                <w:rFonts w:ascii="Times New Roman" w:hAnsi="Times New Roman" w:cs="Times New Roman"/>
                <w:b/>
                <w:bCs/>
                <w:color w:val="auto"/>
              </w:rPr>
              <w:t>200</w:t>
            </w:r>
            <w:r w:rsidR="005B307B" w:rsidRPr="00574B8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лв.</w:t>
            </w:r>
            <w:r w:rsidRPr="00574B81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8C2147" w:rsidRPr="00574B81">
              <w:rPr>
                <w:rFonts w:ascii="Times New Roman" w:hAnsi="Times New Roman" w:cs="Times New Roman"/>
                <w:bCs/>
                <w:color w:val="auto"/>
              </w:rPr>
              <w:t>и не повече от 10 000 лв.</w:t>
            </w:r>
          </w:p>
          <w:p w:rsidR="00526632" w:rsidRPr="00B26047" w:rsidRDefault="00526632" w:rsidP="00526632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ab/>
            </w:r>
            <w:r w:rsidR="00973E41">
              <w:rPr>
                <w:rFonts w:ascii="Times New Roman" w:hAnsi="Times New Roman" w:cs="Times New Roman"/>
                <w:bCs/>
                <w:color w:val="auto"/>
              </w:rPr>
              <w:t>С</w:t>
            </w:r>
            <w:r w:rsidR="00973E41" w:rsidRPr="0033309B">
              <w:rPr>
                <w:rFonts w:ascii="Times New Roman" w:hAnsi="Times New Roman" w:cs="Times New Roman"/>
                <w:bCs/>
                <w:color w:val="auto"/>
              </w:rPr>
              <w:t xml:space="preserve"> предложеното изменение</w:t>
            </w:r>
            <w:r w:rsidR="00973E41" w:rsidRPr="00526632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973E41">
              <w:rPr>
                <w:rFonts w:ascii="Times New Roman" w:hAnsi="Times New Roman" w:cs="Times New Roman"/>
                <w:bCs/>
                <w:color w:val="auto"/>
              </w:rPr>
              <w:t xml:space="preserve">на Тарифата </w:t>
            </w:r>
            <w:r w:rsidR="0043623B">
              <w:rPr>
                <w:rFonts w:ascii="Times New Roman" w:hAnsi="Times New Roman" w:cs="Times New Roman"/>
                <w:bCs/>
                <w:color w:val="auto"/>
              </w:rPr>
              <w:t xml:space="preserve">за таксите </w:t>
            </w:r>
            <w:r w:rsidR="00973E41">
              <w:rPr>
                <w:rFonts w:ascii="Times New Roman" w:hAnsi="Times New Roman" w:cs="Times New Roman"/>
                <w:bCs/>
                <w:color w:val="auto"/>
              </w:rPr>
              <w:t>п</w:t>
            </w:r>
            <w:r w:rsidRPr="00B26047">
              <w:rPr>
                <w:rFonts w:ascii="Times New Roman" w:hAnsi="Times New Roman" w:cs="Times New Roman"/>
                <w:bCs/>
                <w:color w:val="auto"/>
              </w:rPr>
              <w:t>о отношение на процедурата по актуализиране на КР, се цели постигане на съответствие с изм. и доп. на ЗООС от 2018 г.</w:t>
            </w:r>
            <w:r w:rsidR="00D642B6">
              <w:rPr>
                <w:rFonts w:ascii="Times New Roman" w:hAnsi="Times New Roman" w:cs="Times New Roman"/>
                <w:bCs/>
                <w:color w:val="auto"/>
              </w:rPr>
              <w:t xml:space="preserve">, в сила от </w:t>
            </w:r>
            <w:r w:rsidR="00FE2938">
              <w:rPr>
                <w:rFonts w:ascii="Times New Roman" w:hAnsi="Times New Roman" w:cs="Times New Roman"/>
                <w:bCs/>
                <w:color w:val="auto"/>
              </w:rPr>
              <w:t>28.08.2019г.</w:t>
            </w:r>
            <w:r w:rsidRPr="00B26047">
              <w:rPr>
                <w:rFonts w:ascii="Times New Roman" w:hAnsi="Times New Roman" w:cs="Times New Roman"/>
                <w:bCs/>
                <w:color w:val="auto"/>
              </w:rPr>
              <w:t xml:space="preserve">, като се уточняват </w:t>
            </w:r>
            <w:r w:rsidR="00973E41">
              <w:rPr>
                <w:rFonts w:ascii="Times New Roman" w:hAnsi="Times New Roman" w:cs="Times New Roman"/>
                <w:bCs/>
                <w:color w:val="auto"/>
              </w:rPr>
              <w:t>основанията</w:t>
            </w:r>
            <w:r w:rsidRPr="00B26047">
              <w:rPr>
                <w:rFonts w:ascii="Times New Roman" w:hAnsi="Times New Roman" w:cs="Times New Roman"/>
                <w:bCs/>
                <w:color w:val="auto"/>
              </w:rPr>
              <w:t xml:space="preserve"> за актуализиране, предмет на такса</w:t>
            </w:r>
            <w:r w:rsidR="00E424DA">
              <w:rPr>
                <w:rFonts w:ascii="Times New Roman" w:hAnsi="Times New Roman" w:cs="Times New Roman"/>
                <w:bCs/>
                <w:color w:val="auto"/>
              </w:rPr>
              <w:t>,</w:t>
            </w:r>
            <w:r w:rsidRPr="00B26047">
              <w:rPr>
                <w:rFonts w:ascii="Times New Roman" w:hAnsi="Times New Roman" w:cs="Times New Roman"/>
                <w:bCs/>
                <w:color w:val="auto"/>
              </w:rPr>
              <w:t xml:space="preserve"> и не се въвежда нова такса в тези случаи. </w:t>
            </w:r>
          </w:p>
          <w:p w:rsidR="002219A4" w:rsidRPr="002219A4" w:rsidRDefault="00225F7E" w:rsidP="002219A4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ab/>
            </w:r>
            <w:r w:rsidRPr="00225F7E">
              <w:rPr>
                <w:rFonts w:ascii="Times New Roman" w:hAnsi="Times New Roman" w:cs="Times New Roman"/>
                <w:bCs/>
                <w:color w:val="auto"/>
              </w:rPr>
              <w:t>Допълнително, с предложението за изменение се цели актуалност на Тарифата с действащите разпоредбите на ЗООС и ЗБР по отношение на съвместно пров</w:t>
            </w:r>
            <w:r w:rsidR="002219A4">
              <w:rPr>
                <w:rFonts w:ascii="Times New Roman" w:hAnsi="Times New Roman" w:cs="Times New Roman"/>
                <w:bCs/>
                <w:color w:val="auto"/>
              </w:rPr>
              <w:t>еждащите се процедури</w:t>
            </w:r>
            <w:r w:rsidRPr="00225F7E">
              <w:rPr>
                <w:rFonts w:ascii="Times New Roman" w:hAnsi="Times New Roman" w:cs="Times New Roman"/>
                <w:bCs/>
                <w:color w:val="auto"/>
              </w:rPr>
              <w:t xml:space="preserve"> по ОВОС и ОС, и ЕО и ОС</w:t>
            </w:r>
            <w:r w:rsidR="002219A4">
              <w:rPr>
                <w:rFonts w:ascii="Times New Roman" w:hAnsi="Times New Roman" w:cs="Times New Roman"/>
                <w:bCs/>
                <w:color w:val="auto"/>
              </w:rPr>
              <w:t>.</w:t>
            </w:r>
            <w:r w:rsidR="002219A4" w:rsidRPr="002219A4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2219A4" w:rsidRPr="002219A4">
              <w:rPr>
                <w:rFonts w:ascii="Times New Roman" w:hAnsi="Times New Roman" w:cs="Times New Roman"/>
                <w:bCs/>
                <w:color w:val="auto"/>
              </w:rPr>
              <w:t xml:space="preserve">Във връзка с това, че процедурите по оценка за съвместимост (ОС) по реда на Закона за биологично </w:t>
            </w:r>
            <w:r w:rsidR="002219A4" w:rsidRPr="002219A4">
              <w:rPr>
                <w:rFonts w:ascii="Times New Roman" w:hAnsi="Times New Roman" w:cs="Times New Roman"/>
                <w:bCs/>
                <w:color w:val="auto"/>
              </w:rPr>
              <w:lastRenderedPageBreak/>
              <w:t>разнообразие (ЗБР) се провеждат в рамките на процедурите по ОВОС за ИП и екологична (ЕО) на планове и програми</w:t>
            </w:r>
            <w:r w:rsidR="002219A4">
              <w:rPr>
                <w:rFonts w:ascii="Times New Roman" w:hAnsi="Times New Roman" w:cs="Times New Roman"/>
                <w:bCs/>
                <w:color w:val="auto"/>
              </w:rPr>
              <w:t>,</w:t>
            </w:r>
            <w:r w:rsidR="002219A4" w:rsidRPr="002219A4">
              <w:rPr>
                <w:rFonts w:ascii="Times New Roman" w:hAnsi="Times New Roman" w:cs="Times New Roman"/>
                <w:bCs/>
                <w:color w:val="auto"/>
              </w:rPr>
              <w:t xml:space="preserve"> т.е. не извършват самостоятелни процедури по ОВОС и ЕО без ОС, се предлага отпадане на ал. от 1 до 4 на чл.1 на Тарифата. Събирането на такси за съвместени процедури по ОВОС и ОС/ЕО и ОС е уредено в чл. 1, ал.5 на Тарифата, обн. ДВ, бр. 94 от 2012 г.</w:t>
            </w:r>
          </w:p>
          <w:p w:rsidR="00A756F4" w:rsidRPr="00225F7E" w:rsidRDefault="00A756F4" w:rsidP="00B26047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2A040C" w:rsidRPr="00B26047" w:rsidRDefault="00A756F4" w:rsidP="00B2604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4.2 </w:t>
            </w:r>
            <w:r w:rsidRPr="00B2604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ЗБР: </w:t>
            </w:r>
          </w:p>
          <w:p w:rsidR="002A040C" w:rsidRPr="002630AE" w:rsidRDefault="002A040C" w:rsidP="002A040C">
            <w:pPr>
              <w:ind w:firstLine="743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A30B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  <w:r w:rsidRPr="008A30B8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  <w:r w:rsidRPr="008A30B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26047">
              <w:rPr>
                <w:rFonts w:ascii="Times New Roman" w:eastAsia="Times New Roman" w:hAnsi="Times New Roman" w:cs="Times New Roman"/>
                <w:b/>
                <w:color w:val="auto"/>
              </w:rPr>
              <w:t>Без действие.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Въведени са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законоустановени процедури, предвидени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са 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такси,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за 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>заплащан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е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заявителите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</w:p>
          <w:p w:rsidR="002A040C" w:rsidRDefault="002A040C" w:rsidP="002A040C">
            <w:pPr>
              <w:ind w:firstLine="743"/>
              <w:jc w:val="both"/>
              <w:rPr>
                <w:rFonts w:ascii="Times New Roman" w:hAnsi="Times New Roman"/>
              </w:rPr>
            </w:pPr>
            <w:r w:rsidRPr="00B33602">
              <w:rPr>
                <w:rFonts w:ascii="Times New Roman" w:hAnsi="Times New Roman"/>
              </w:rPr>
              <w:t>В случаите, че не се отмени таксата за издаване на разрешителни за</w:t>
            </w:r>
            <w:r>
              <w:rPr>
                <w:rFonts w:ascii="Times New Roman" w:hAnsi="Times New Roman"/>
              </w:rPr>
              <w:t xml:space="preserve"> </w:t>
            </w:r>
            <w:r w:rsidRPr="00B33602">
              <w:rPr>
                <w:rFonts w:ascii="Times New Roman" w:hAnsi="Times New Roman"/>
              </w:rPr>
              <w:t>отстраняване на мъртви китоподобни от бреговата ивица</w:t>
            </w:r>
            <w:r>
              <w:rPr>
                <w:rFonts w:ascii="Times New Roman" w:hAnsi="Times New Roman"/>
              </w:rPr>
              <w:t xml:space="preserve"> не всички общини ще заявяват тяхното издаване, при което се губи част от обратната информация и се възпрепятства взимането на адекватни административни решения.</w:t>
            </w:r>
          </w:p>
          <w:p w:rsidR="002A040C" w:rsidRPr="00B33602" w:rsidRDefault="002A040C" w:rsidP="002A040C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2A040C" w:rsidRPr="002630AE" w:rsidRDefault="002A040C" w:rsidP="002A040C">
            <w:pPr>
              <w:ind w:firstLine="743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A30B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  <w:r w:rsidRPr="008A30B8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Pr="0084298F">
              <w:rPr>
                <w:rFonts w:ascii="Times New Roman" w:eastAsia="Times New Roman" w:hAnsi="Times New Roman" w:cs="Times New Roman"/>
                <w:b/>
                <w:color w:val="auto"/>
              </w:rPr>
              <w:t>Без действие.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Въведени са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законоустановени процедури, но няма предвиден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такс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>, заплащан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от </w:t>
            </w:r>
            <w:r w:rsidR="0027403D">
              <w:rPr>
                <w:rFonts w:ascii="Times New Roman" w:eastAsia="Times New Roman" w:hAnsi="Times New Roman" w:cs="Times New Roman"/>
                <w:b/>
                <w:color w:val="auto"/>
              </w:rPr>
              <w:t>общините</w:t>
            </w:r>
            <w:r w:rsidRPr="002630AE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  <w:p w:rsidR="002A040C" w:rsidRPr="00D320E9" w:rsidRDefault="00E77671" w:rsidP="00B26047">
            <w:pPr>
              <w:ind w:firstLine="743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320E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Ще се осигури прилагането </w:t>
            </w:r>
            <w:r w:rsidR="000C1BF4" w:rsidRPr="00D320E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от общините на </w:t>
            </w:r>
            <w:r w:rsidRPr="00D320E9">
              <w:rPr>
                <w:rFonts w:ascii="Times New Roman" w:eastAsia="Times New Roman" w:hAnsi="Times New Roman" w:cs="Times New Roman"/>
                <w:bCs/>
                <w:color w:val="auto"/>
              </w:rPr>
              <w:t>адекватни законосъобразни действия за опазване на общественото здраве и безопасност. Това ще облекчи прилагането на политиките по опазване на видовете, тъй като ще способства за събиране на пълна информация и предприемане на навременните и адекватни действия за установяване на причините за смъртта на екземплярите.</w:t>
            </w:r>
          </w:p>
          <w:p w:rsidR="000C1BF4" w:rsidRPr="008C2147" w:rsidRDefault="000C1BF4" w:rsidP="00B26047">
            <w:pPr>
              <w:ind w:firstLine="743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</w:tr>
      <w:tr w:rsidR="00634E42" w:rsidRPr="00233850" w:rsidTr="006358CA">
        <w:trPr>
          <w:trHeight w:val="274"/>
        </w:trPr>
        <w:tc>
          <w:tcPr>
            <w:tcW w:w="9214" w:type="dxa"/>
            <w:gridSpan w:val="2"/>
          </w:tcPr>
          <w:p w:rsidR="00634E42" w:rsidRPr="007E1540" w:rsidRDefault="00634E42" w:rsidP="00090305">
            <w:pPr>
              <w:pStyle w:val="Bodytext80"/>
              <w:tabs>
                <w:tab w:val="left" w:pos="232"/>
              </w:tabs>
              <w:spacing w:after="155" w:line="19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 Негативни въздействия:</w:t>
            </w:r>
          </w:p>
          <w:p w:rsidR="00742C1A" w:rsidRDefault="00742C1A" w:rsidP="00C02E6D">
            <w:pPr>
              <w:pStyle w:val="Bodytext20"/>
              <w:shd w:val="clear" w:color="auto" w:fill="auto"/>
              <w:tabs>
                <w:tab w:val="left" w:pos="229"/>
              </w:tabs>
              <w:spacing w:before="0" w:after="171" w:line="200" w:lineRule="exact"/>
              <w:ind w:left="20"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C02E6D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Опишете качествено (при възможност -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второстепенни, и кои да са значителни.</w:t>
            </w:r>
          </w:p>
          <w:p w:rsidR="00106B65" w:rsidRDefault="00106B65" w:rsidP="00090305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56F4" w:rsidRPr="00B33602" w:rsidRDefault="00A756F4" w:rsidP="00A756F4">
            <w:pPr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B33602">
              <w:rPr>
                <w:rFonts w:ascii="Times New Roman" w:hAnsi="Times New Roman"/>
                <w:b/>
              </w:rPr>
              <w:t>.1 ЗООС:</w:t>
            </w:r>
          </w:p>
          <w:p w:rsidR="00A756F4" w:rsidRDefault="00A756F4" w:rsidP="00090305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4E42" w:rsidRPr="007E1540" w:rsidRDefault="00634E42" w:rsidP="00090305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40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Вариант 0 </w:t>
            </w:r>
            <w:r w:rsidRPr="007E1540">
              <w:rPr>
                <w:rStyle w:val="Bodytext115pt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E1540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действие:</w:t>
            </w:r>
          </w:p>
          <w:p w:rsidR="00CA5846" w:rsidRPr="00CA5846" w:rsidRDefault="00CA5846" w:rsidP="00CA5846">
            <w:pPr>
              <w:pStyle w:val="BodyText21"/>
              <w:tabs>
                <w:tab w:val="left" w:pos="0"/>
              </w:tabs>
              <w:ind w:left="34" w:firstLine="1134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A584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Въведени са законоустановени процедури, но няма предвидени такси, заплащани от операторите. В случай, че не бъде определена такава такса, няма да се приложи чл. 99, ал. 2 от ЗООС в цялост и съответно да се изпълни новата процедура, въведен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а с чл. 94, ал.1, т. 9 от ЗООС. </w:t>
            </w:r>
            <w:r w:rsidRPr="00CA584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Tази алтернатива ще доведе до:</w:t>
            </w:r>
          </w:p>
          <w:p w:rsidR="00CA5846" w:rsidRPr="00CA5846" w:rsidRDefault="00CA5846" w:rsidP="00CA5846">
            <w:pPr>
              <w:pStyle w:val="BodyText21"/>
              <w:tabs>
                <w:tab w:val="left" w:pos="0"/>
              </w:tabs>
              <w:ind w:left="34" w:firstLine="1134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A584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- липса на такса за процедури предвидени в чл. 94, ал. 1, т. 9 от ЗООС;</w:t>
            </w:r>
          </w:p>
          <w:p w:rsidR="00CA5846" w:rsidRPr="00CA5846" w:rsidRDefault="00CA5846" w:rsidP="00CA5846">
            <w:pPr>
              <w:pStyle w:val="BodyText21"/>
              <w:tabs>
                <w:tab w:val="left" w:pos="0"/>
              </w:tabs>
              <w:ind w:left="34" w:firstLine="1134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A584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- невъзможност за съответствие на разпоредбите на Тарифата със ЗООС;</w:t>
            </w:r>
          </w:p>
          <w:p w:rsidR="00CA5846" w:rsidRDefault="00CA5846" w:rsidP="00CA5846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left="34" w:firstLine="1134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A5846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- несъответствие с изменението и допълнението на ЗООС от 2018 г., в сила от 28.08.2019 г.</w:t>
            </w:r>
          </w:p>
          <w:p w:rsidR="00B20FB5" w:rsidRPr="007E1540" w:rsidRDefault="00C554F9" w:rsidP="00574B81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left="34" w:firstLine="1134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При липса на определена тарифа</w:t>
            </w:r>
            <w:r w:rsidR="00E30AE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няма да могат да се изпълняват процедурите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E30AE3" w:rsidRPr="00E30AE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съгласно чл</w:t>
            </w:r>
            <w:r w:rsidR="00A539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  <w:r w:rsidR="00E259DD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A539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13, ал.</w:t>
            </w:r>
            <w:r w:rsidR="00E259DD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A539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1 </w:t>
            </w:r>
            <w:r w:rsidR="001252A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от </w:t>
            </w:r>
            <w:r w:rsidR="00A53969" w:rsidRPr="00A539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Наредба</w:t>
            </w:r>
            <w:r w:rsidR="00A539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та</w:t>
            </w:r>
            <w:r w:rsidR="00A53969" w:rsidRPr="00A539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за условията и реда за извършване на оценка на въздействието върху околната среда</w:t>
            </w:r>
            <w:r w:rsidR="00A53969" w:rsidRPr="00A539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A53969" w:rsidRPr="00A53969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(</w:t>
            </w:r>
            <w:r w:rsidR="00A53969" w:rsidRPr="00A539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Наредбата за </w:t>
            </w:r>
            <w:r w:rsidR="00A53969" w:rsidRPr="00A53969">
              <w:rPr>
                <w:rFonts w:ascii="Times New Roman" w:hAnsi="Times New Roman" w:cs="Times New Roman"/>
                <w:i w:val="0"/>
                <w:sz w:val="24"/>
                <w:szCs w:val="24"/>
              </w:rPr>
              <w:t>ОВОС</w:t>
            </w:r>
            <w:r w:rsidR="00A53969" w:rsidRPr="00A53969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)</w:t>
            </w:r>
            <w:r w:rsidR="003B4E1E" w:rsidRPr="00A539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</w:t>
            </w:r>
            <w:r w:rsidR="003B4E1E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поради невъзможност за заплащане на такси от задължените лица (</w:t>
            </w:r>
            <w:r w:rsidR="001252A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възложители на ИП</w:t>
            </w:r>
            <w:r w:rsidR="003B4E1E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)</w:t>
            </w:r>
            <w:r w:rsidR="00E30AE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A60700" w:rsidRPr="007E154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Невъзможност за </w:t>
            </w:r>
            <w:r w:rsidR="00EF5135" w:rsidRPr="007E154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изпълнение</w:t>
            </w:r>
            <w:r w:rsidR="00EF5135" w:rsidRPr="007E1540" w:rsidDel="00EF513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CA27E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от страна на МОСВ </w:t>
            </w:r>
            <w:r w:rsidR="005B2F80" w:rsidRPr="007E154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</w:t>
            </w:r>
            <w:r w:rsidR="00A60700" w:rsidRPr="007E154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административни</w:t>
            </w:r>
            <w:r w:rsidR="00CA27E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</w:t>
            </w:r>
            <w:r w:rsidR="00A60700" w:rsidRPr="007E154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5B2F80" w:rsidRPr="007E154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функции по </w:t>
            </w:r>
            <w:r w:rsidR="00CA27E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въведен</w:t>
            </w:r>
            <w:r w:rsidR="001252A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r w:rsidR="00CA27E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</w:t>
            </w:r>
            <w:r w:rsidR="001252A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r w:rsidR="00CA27E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нов</w:t>
            </w:r>
            <w:r w:rsidR="001252A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r w:rsidR="00CA27E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процедур</w:t>
            </w:r>
            <w:r w:rsidR="001252A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r w:rsidR="00634E42" w:rsidRPr="007E154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</w:p>
          <w:p w:rsidR="00C651F9" w:rsidRDefault="00C651F9" w:rsidP="00090305">
            <w:pPr>
              <w:pStyle w:val="BodyText21"/>
              <w:shd w:val="clear" w:color="auto" w:fill="auto"/>
              <w:tabs>
                <w:tab w:val="left" w:pos="0"/>
              </w:tabs>
              <w:spacing w:after="0"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4E09CC" w:rsidRPr="004E09CC" w:rsidRDefault="004E09CC" w:rsidP="004E09CC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Вариант 1</w:t>
            </w:r>
          </w:p>
          <w:p w:rsidR="004E09CC" w:rsidRPr="004E09CC" w:rsidRDefault="004E09CC" w:rsidP="004E09CC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lastRenderedPageBreak/>
              <w:t>За заявителите на услуги:</w:t>
            </w:r>
          </w:p>
          <w:p w:rsidR="004E09CC" w:rsidRPr="004E09CC" w:rsidRDefault="004E09CC" w:rsidP="004E09CC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Няма.</w:t>
            </w:r>
          </w:p>
          <w:p w:rsidR="004E09CC" w:rsidRPr="004E09CC" w:rsidRDefault="004E09CC" w:rsidP="004E09CC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За администрацията:</w:t>
            </w:r>
          </w:p>
          <w:p w:rsidR="004E09CC" w:rsidRPr="004E09CC" w:rsidRDefault="004E09CC" w:rsidP="004E09CC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Няма.</w:t>
            </w:r>
          </w:p>
          <w:p w:rsidR="00D97F2F" w:rsidRPr="00B33602" w:rsidRDefault="00E462E5" w:rsidP="00D97F2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  <w:r w:rsidR="00D97F2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.2 </w:t>
            </w:r>
            <w:r w:rsidR="00D97F2F" w:rsidRPr="00B3360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ЗБР: </w:t>
            </w:r>
          </w:p>
          <w:p w:rsidR="00D830A8" w:rsidRDefault="00D830A8" w:rsidP="00D830A8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0A8" w:rsidRPr="007E1540" w:rsidRDefault="00D830A8" w:rsidP="00D830A8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40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Вариант 0 </w:t>
            </w:r>
            <w:r w:rsidRPr="007E1540">
              <w:rPr>
                <w:rStyle w:val="Bodytext115pt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E1540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действие:</w:t>
            </w:r>
          </w:p>
          <w:p w:rsidR="00524A47" w:rsidRDefault="00524A47" w:rsidP="00D830A8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D830A8" w:rsidRPr="004E09CC" w:rsidRDefault="00D830A8" w:rsidP="00D830A8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За заявителите на услуги:</w:t>
            </w:r>
          </w:p>
          <w:p w:rsidR="00D830A8" w:rsidRPr="004E09CC" w:rsidRDefault="00524A47" w:rsidP="00D830A8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Няма да има облекчение и стимул за законно решаване на проблемите </w:t>
            </w:r>
          </w:p>
          <w:p w:rsidR="00D830A8" w:rsidRPr="004E09CC" w:rsidRDefault="00D830A8" w:rsidP="00D830A8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За администрацията:</w:t>
            </w:r>
          </w:p>
          <w:p w:rsidR="00D830A8" w:rsidRPr="004E09CC" w:rsidRDefault="00D830A8" w:rsidP="00D830A8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Ще продължава невъзможността за съб</w:t>
            </w:r>
            <w:r w:rsidR="00524A47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ране пълна информация по отношение на китоподобните бозайници.</w:t>
            </w:r>
          </w:p>
          <w:p w:rsidR="00D830A8" w:rsidRPr="004E09CC" w:rsidRDefault="00D830A8" w:rsidP="00D830A8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Вариант 1</w:t>
            </w:r>
          </w:p>
          <w:p w:rsidR="00D830A8" w:rsidRPr="004E09CC" w:rsidRDefault="00D830A8" w:rsidP="00D830A8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За заявителите на услуги:</w:t>
            </w:r>
          </w:p>
          <w:p w:rsidR="00D830A8" w:rsidRPr="004E09CC" w:rsidRDefault="00D830A8" w:rsidP="00D830A8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Няма.</w:t>
            </w:r>
          </w:p>
          <w:p w:rsidR="00D830A8" w:rsidRPr="004E09CC" w:rsidRDefault="00D830A8" w:rsidP="00D830A8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За администрацията:</w:t>
            </w:r>
          </w:p>
          <w:p w:rsidR="00D830A8" w:rsidRPr="00B26047" w:rsidRDefault="00D830A8" w:rsidP="00B26047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E09CC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Няма.</w:t>
            </w:r>
          </w:p>
          <w:p w:rsidR="002A69AE" w:rsidRPr="00233850" w:rsidRDefault="002A69AE" w:rsidP="002A69AE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634E42" w:rsidRPr="00233850" w:rsidTr="00574B81">
        <w:trPr>
          <w:trHeight w:val="5168"/>
        </w:trPr>
        <w:tc>
          <w:tcPr>
            <w:tcW w:w="9214" w:type="dxa"/>
            <w:gridSpan w:val="2"/>
          </w:tcPr>
          <w:p w:rsidR="00634E42" w:rsidRPr="00F20F28" w:rsidRDefault="00634E42" w:rsidP="00711285">
            <w:pPr>
              <w:pStyle w:val="Bodytext80"/>
              <w:tabs>
                <w:tab w:val="left" w:pos="232"/>
              </w:tabs>
              <w:spacing w:after="149" w:line="19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 Пол</w:t>
            </w:r>
            <w:r w:rsidR="008742DD" w:rsidRPr="00F2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ожителни въздействия</w:t>
            </w:r>
            <w:r w:rsidRPr="00F2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6695B" w:rsidRPr="00FA2CDB" w:rsidRDefault="0036695B" w:rsidP="00FA2CDB">
            <w:pPr>
              <w:pStyle w:val="Bodytext20"/>
              <w:shd w:val="clear" w:color="auto" w:fill="auto"/>
              <w:tabs>
                <w:tab w:val="left" w:pos="229"/>
              </w:tabs>
              <w:spacing w:before="0" w:after="171" w:line="200" w:lineRule="exact"/>
              <w:ind w:left="20"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FA2CDB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Опишете качествено (при възможност -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  <w:p w:rsidR="00A756F4" w:rsidRPr="00B33602" w:rsidRDefault="00A756F4" w:rsidP="00A756F4">
            <w:pPr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B33602">
              <w:rPr>
                <w:rFonts w:ascii="Times New Roman" w:hAnsi="Times New Roman"/>
                <w:b/>
              </w:rPr>
              <w:t>.1 ЗООС:</w:t>
            </w:r>
          </w:p>
          <w:p w:rsidR="00634E42" w:rsidRPr="00F20F28" w:rsidRDefault="00634E42" w:rsidP="00090305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F28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Вариант 0 </w:t>
            </w:r>
            <w:r w:rsidRPr="00F20F28">
              <w:rPr>
                <w:rStyle w:val="Bodytext115pt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20F28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действие</w:t>
            </w:r>
          </w:p>
          <w:p w:rsidR="00634E42" w:rsidRDefault="00977B2D" w:rsidP="00574B81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firstLine="1026"/>
              <w:jc w:val="both"/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Няма положително въздействие - п</w:t>
            </w:r>
            <w:r w:rsidR="002C6DE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оради липса на предвиден</w:t>
            </w:r>
            <w:r w:rsidR="004E09C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r w:rsidR="002C6DE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такс</w:t>
            </w:r>
            <w:r w:rsidR="004E09C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r w:rsidR="002C6DE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за </w:t>
            </w:r>
            <w:r w:rsidR="008431B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изпълнение</w:t>
            </w:r>
            <w:r w:rsidR="008A7915" w:rsidRPr="007E154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на нов</w:t>
            </w:r>
            <w:r w:rsidR="004E09C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r w:rsidR="008431B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</w:t>
            </w:r>
            <w:r w:rsidR="004E09C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r w:rsidR="008431B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процедур</w:t>
            </w:r>
            <w:r w:rsidR="004E09CC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</w:t>
            </w:r>
            <w:r w:rsidR="008A7915" w:rsidRPr="007E154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C370AA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възложителите на ИП</w:t>
            </w:r>
            <w:r w:rsidR="0071480A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няма да могат да се възползват от възможността за </w:t>
            </w:r>
            <w:r w:rsidR="00C370AA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провеждане на об</w:t>
            </w:r>
            <w:r w:rsidR="005B307B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щ</w:t>
            </w:r>
            <w:r w:rsidR="00C370AA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 процедура.</w:t>
            </w:r>
          </w:p>
          <w:p w:rsidR="00207C38" w:rsidRPr="00F20F28" w:rsidRDefault="00207C38" w:rsidP="008A7915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34E42" w:rsidRDefault="00634E42" w:rsidP="00090305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F28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Вариант 1 </w:t>
            </w:r>
          </w:p>
          <w:p w:rsidR="00106B65" w:rsidRDefault="00106B65" w:rsidP="00090305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6E79" w:rsidRPr="00106B65" w:rsidRDefault="000F6E79" w:rsidP="000F6E79">
            <w:pPr>
              <w:tabs>
                <w:tab w:val="left" w:pos="648"/>
              </w:tabs>
              <w:spacing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106B65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За заявителите на услуги:</w:t>
            </w:r>
          </w:p>
          <w:p w:rsidR="000F6E79" w:rsidRDefault="000F6E79" w:rsidP="00574B81">
            <w:pPr>
              <w:widowControl/>
              <w:overflowPunct w:val="0"/>
              <w:autoSpaceDE w:val="0"/>
              <w:autoSpaceDN w:val="0"/>
              <w:adjustRightInd w:val="0"/>
              <w:ind w:firstLine="1026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Очаква се изпълнението на новата процедура да позволи на възложителите да намалят разходите и времето за реализиране на и</w:t>
            </w:r>
            <w:r w:rsidR="00C90C6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нве</w:t>
            </w:r>
            <w:r w:rsidRPr="00C370A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стиционните си намерения</w:t>
            </w:r>
            <w:r w:rsidR="00FD371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0F6E79" w:rsidRPr="00106B65" w:rsidRDefault="000F6E79" w:rsidP="000F6E79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0F6E79" w:rsidRPr="00106B65" w:rsidRDefault="000F6E79" w:rsidP="000F6E79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B65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администрацията:</w:t>
            </w:r>
          </w:p>
          <w:p w:rsidR="00C7091D" w:rsidRDefault="000F6E79" w:rsidP="00574B81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ind w:firstLine="1026"/>
              <w:jc w:val="both"/>
              <w:rPr>
                <w:rStyle w:val="Bodytext10ptBoldNotItalic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73E8">
              <w:rPr>
                <w:rStyle w:val="Bodytext10ptBoldNotItalic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</w:t>
            </w:r>
            <w:r w:rsidR="00FB30AD">
              <w:rPr>
                <w:rStyle w:val="Bodytext10ptBoldNotItalic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5973E8">
              <w:rPr>
                <w:rStyle w:val="Bodytext10ptBoldNotItalic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добро координиране и изпълнение на изискванията в областта на опазване на околната среда и човешкото здраве. </w:t>
            </w:r>
          </w:p>
          <w:p w:rsidR="00524A47" w:rsidRDefault="00524A47" w:rsidP="00574B81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ind w:firstLine="1026"/>
              <w:jc w:val="both"/>
              <w:rPr>
                <w:rStyle w:val="Bodytext10ptBoldNotItalic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24A47" w:rsidRPr="00B33602" w:rsidRDefault="00E462E5" w:rsidP="00524A4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="00524A4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.2 </w:t>
            </w:r>
            <w:r w:rsidR="00524A47" w:rsidRPr="00B3360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ЗБР: </w:t>
            </w:r>
          </w:p>
          <w:p w:rsidR="00524A47" w:rsidRDefault="00524A47" w:rsidP="00524A47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4A47" w:rsidRPr="007E1540" w:rsidRDefault="00524A47" w:rsidP="00524A47">
            <w:pPr>
              <w:pStyle w:val="BodyText21"/>
              <w:shd w:val="clear" w:color="auto" w:fill="auto"/>
              <w:tabs>
                <w:tab w:val="left" w:pos="648"/>
              </w:tabs>
              <w:spacing w:after="0" w:line="277" w:lineRule="exact"/>
              <w:jc w:val="both"/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40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Вариант 0 </w:t>
            </w:r>
            <w:r w:rsidRPr="007E1540">
              <w:rPr>
                <w:rStyle w:val="Bodytext115pt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E1540">
              <w:rPr>
                <w:rStyle w:val="Bodytext10ptBoldNotItali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действие:</w:t>
            </w:r>
          </w:p>
          <w:p w:rsidR="00524A47" w:rsidRDefault="00524A47" w:rsidP="00524A47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524A47" w:rsidRDefault="00524A47" w:rsidP="00524A47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Няма положително въздействие</w:t>
            </w: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524A47" w:rsidRPr="004E09CC" w:rsidRDefault="00524A47" w:rsidP="00524A47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Вариант 1</w:t>
            </w:r>
          </w:p>
          <w:p w:rsidR="00524A47" w:rsidRPr="004E09CC" w:rsidRDefault="00524A47" w:rsidP="00524A47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За заявителите на услуги:</w:t>
            </w:r>
          </w:p>
          <w:p w:rsidR="00524A47" w:rsidRPr="00524A47" w:rsidRDefault="00524A47" w:rsidP="00524A47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524A47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За заявителите на услуги:</w:t>
            </w:r>
          </w:p>
          <w:p w:rsidR="00524A47" w:rsidRDefault="00524A47" w:rsidP="00524A47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524A47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Очаква се 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при премахването на таксата общините</w:t>
            </w:r>
            <w:r w:rsidRPr="00524A47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да намалят разходите 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си и да бъдат стимулирани за </w:t>
            </w:r>
            <w:r w:rsidR="00E462E5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извършване на законосъобразни действия в полза на обществеността.</w:t>
            </w:r>
          </w:p>
          <w:p w:rsidR="00524A47" w:rsidRPr="004E09CC" w:rsidRDefault="00524A47" w:rsidP="00524A47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E09C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За администрацията:</w:t>
            </w:r>
          </w:p>
          <w:p w:rsidR="00524A47" w:rsidRPr="00412A41" w:rsidRDefault="00E462E5" w:rsidP="00412A41">
            <w:pPr>
              <w:pStyle w:val="BodyText21"/>
              <w:tabs>
                <w:tab w:val="left" w:pos="0"/>
              </w:tabs>
              <w:spacing w:line="277" w:lineRule="exact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Осигуряване на събирането  на по-пълна информация, която ще спомогне за по-добро управление на случаите на загуба на биологичното разнообразие</w:t>
            </w:r>
            <w:r w:rsidR="00412A41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634E42" w:rsidRPr="00233850" w:rsidTr="00B26047">
        <w:trPr>
          <w:trHeight w:val="416"/>
        </w:trPr>
        <w:tc>
          <w:tcPr>
            <w:tcW w:w="9214" w:type="dxa"/>
            <w:gridSpan w:val="2"/>
          </w:tcPr>
          <w:p w:rsidR="00791C61" w:rsidRPr="00791C61" w:rsidRDefault="00634E42" w:rsidP="00090305">
            <w:pPr>
              <w:pStyle w:val="Bodytext80"/>
              <w:tabs>
                <w:tab w:val="left" w:pos="236"/>
              </w:tabs>
              <w:spacing w:after="149" w:line="19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 Потенциални рискове:</w:t>
            </w:r>
          </w:p>
          <w:p w:rsidR="0039055A" w:rsidRDefault="008742DD" w:rsidP="002F5D09">
            <w:pPr>
              <w:pStyle w:val="Bodytext80"/>
              <w:tabs>
                <w:tab w:val="left" w:pos="236"/>
              </w:tabs>
              <w:spacing w:after="149" w:line="19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C61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Посочете възможните рискове от приемането на нормативната промяна, включително</w:t>
            </w:r>
            <w:r w:rsidR="002F5D0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 възникване на съдебни спорове</w:t>
            </w:r>
            <w:r w:rsidR="00C75518" w:rsidRPr="00791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756F4" w:rsidRPr="00B33602" w:rsidRDefault="00A756F4" w:rsidP="00A756F4">
            <w:pPr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B33602">
              <w:rPr>
                <w:rFonts w:ascii="Times New Roman" w:hAnsi="Times New Roman"/>
                <w:b/>
              </w:rPr>
              <w:t>.1 ЗООС:</w:t>
            </w:r>
          </w:p>
          <w:p w:rsidR="002F5D09" w:rsidRDefault="002F5D09" w:rsidP="00B26047">
            <w:pPr>
              <w:pStyle w:val="Bodytext80"/>
              <w:tabs>
                <w:tab w:val="left" w:pos="236"/>
              </w:tabs>
              <w:spacing w:after="149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 време на общественото обсъждане на ЗИД на З</w:t>
            </w:r>
            <w:r w:rsidR="00497D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ООС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н</w:t>
            </w:r>
            <w:r w:rsidR="0067163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 са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постъпили коментари или възражения по отношение на процедур</w:t>
            </w:r>
            <w:r w:rsidR="00256AF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</w:t>
            </w:r>
            <w:r w:rsidR="00256AF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</w:t>
            </w:r>
            <w:r w:rsidR="00D3225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заплащането на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такс</w:t>
            </w:r>
            <w:r w:rsidR="00256AF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поради което не се </w:t>
            </w:r>
            <w:r w:rsidR="00B26E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очакват потенциални рискове от приемането на </w:t>
            </w:r>
            <w:r w:rsidR="00B26E5A" w:rsidRPr="002F5D0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ПМС за изменение на Тарифа за таксите</w:t>
            </w:r>
            <w:r w:rsidR="00B26E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="00B26E5A" w:rsidRPr="002F5D0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съгласно чл.</w:t>
            </w:r>
            <w:r w:rsidR="00E259D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B26E5A" w:rsidRPr="002F5D0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72 от Закона за опазване на околната среда</w:t>
            </w:r>
            <w:r w:rsidR="00B26E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E462E5" w:rsidRPr="00B33602" w:rsidRDefault="00E462E5" w:rsidP="00E462E5">
            <w:pPr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B3360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Pr="00B33602">
              <w:rPr>
                <w:rFonts w:ascii="Times New Roman" w:hAnsi="Times New Roman"/>
                <w:b/>
              </w:rPr>
              <w:t xml:space="preserve"> З</w:t>
            </w:r>
            <w:r>
              <w:rPr>
                <w:rFonts w:ascii="Times New Roman" w:hAnsi="Times New Roman"/>
                <w:b/>
              </w:rPr>
              <w:t>БР</w:t>
            </w:r>
            <w:r w:rsidRPr="00B33602">
              <w:rPr>
                <w:rFonts w:ascii="Times New Roman" w:hAnsi="Times New Roman"/>
                <w:b/>
              </w:rPr>
              <w:t>:</w:t>
            </w:r>
          </w:p>
          <w:p w:rsidR="00E462E5" w:rsidRPr="00B26047" w:rsidRDefault="00E462E5" w:rsidP="00B26047">
            <w:pPr>
              <w:pStyle w:val="Bodytext80"/>
              <w:tabs>
                <w:tab w:val="left" w:pos="236"/>
              </w:tabs>
              <w:spacing w:after="149" w:line="240" w:lineRule="auto"/>
              <w:ind w:firstLine="0"/>
              <w:jc w:val="both"/>
              <w:rPr>
                <w:rFonts w:ascii="Times New Roman" w:eastAsia="Calibri" w:hAnsi="Times New Roman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>Няма потенциални рискове</w:t>
            </w:r>
          </w:p>
        </w:tc>
      </w:tr>
      <w:tr w:rsidR="00634E42" w:rsidRPr="00233850" w:rsidTr="00FD2643">
        <w:trPr>
          <w:trHeight w:val="2826"/>
        </w:trPr>
        <w:tc>
          <w:tcPr>
            <w:tcW w:w="9214" w:type="dxa"/>
            <w:gridSpan w:val="2"/>
          </w:tcPr>
          <w:p w:rsidR="00634E42" w:rsidRPr="00B91462" w:rsidRDefault="00634E42" w:rsidP="00090305">
            <w:pPr>
              <w:numPr>
                <w:ilvl w:val="0"/>
                <w:numId w:val="3"/>
              </w:numPr>
              <w:tabs>
                <w:tab w:val="left" w:pos="388"/>
              </w:tabs>
              <w:spacing w:line="313" w:lineRule="exact"/>
              <w:jc w:val="both"/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</w:rPr>
            </w:pPr>
            <w:r w:rsidRPr="00B91462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</w:rPr>
              <w:t>Административната тежест за физическите и юридическите лица:</w:t>
            </w:r>
          </w:p>
          <w:p w:rsidR="00634E42" w:rsidRPr="00B91462" w:rsidRDefault="00256AF2" w:rsidP="00090305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634E42" w:rsidRPr="00B9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Ще се повиши</w:t>
            </w:r>
          </w:p>
          <w:p w:rsidR="00634E42" w:rsidRPr="00B91462" w:rsidRDefault="00256AF2" w:rsidP="00090305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634E42" w:rsidRPr="00B9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Ще се намали</w:t>
            </w:r>
          </w:p>
          <w:p w:rsidR="00634E42" w:rsidRPr="00B91462" w:rsidRDefault="00634E42" w:rsidP="00090305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9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B91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Няма ефект</w:t>
            </w:r>
          </w:p>
          <w:p w:rsidR="00F5467D" w:rsidRDefault="00F5467D" w:rsidP="00F5467D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left="318" w:firstLine="402"/>
              <w:jc w:val="both"/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07600B" w:rsidRPr="00BF2EC7" w:rsidRDefault="0067708D" w:rsidP="00574B81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left="34" w:firstLine="851"/>
              <w:jc w:val="both"/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</w:t>
            </w:r>
            <w:r w:rsidR="0007600B" w:rsidRPr="001746B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чаква </w:t>
            </w:r>
            <w:r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се </w:t>
            </w:r>
            <w:r w:rsidR="0007600B" w:rsidRPr="001746B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</w:t>
            </w:r>
            <w:r w:rsidR="00256AF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маляване </w:t>
            </w:r>
            <w:r w:rsidR="0007600B" w:rsidRPr="001746B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на </w:t>
            </w:r>
            <w:r w:rsidR="00BF733E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финансовата</w:t>
            </w:r>
            <w:r w:rsidR="0007600B" w:rsidRPr="001746B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тежест за</w:t>
            </w:r>
            <w:r w:rsidR="00256AF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възложителите на ИП, </w:t>
            </w:r>
            <w:r w:rsidR="00CD3788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свързана с</w:t>
            </w:r>
            <w:r w:rsidR="00BF733E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ъс заплащане на </w:t>
            </w:r>
            <w:r w:rsidR="00256AF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нова </w:t>
            </w:r>
            <w:r w:rsidR="00BF733E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такс</w:t>
            </w:r>
            <w:r w:rsidR="00256AF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 </w:t>
            </w:r>
            <w:r w:rsidR="00FD3714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за </w:t>
            </w:r>
            <w:r w:rsidR="00AA2171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</w:t>
            </w:r>
            <w:r w:rsidR="00A40051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щата </w:t>
            </w:r>
            <w:r w:rsidR="00AA2171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процедура </w:t>
            </w:r>
            <w:r w:rsidR="00BF2EC7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 </w:t>
            </w:r>
            <w:r w:rsidR="00BF2EC7" w:rsidRPr="00BF2EC7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съотве</w:t>
            </w:r>
            <w:r w:rsidR="001F1C7B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</w:t>
            </w:r>
            <w:r w:rsidR="00BF2EC7" w:rsidRPr="00BF2EC7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ствие с чл</w:t>
            </w:r>
            <w:r w:rsidR="00256AF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  <w:r w:rsidR="00E259DD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53969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99, ал.</w:t>
            </w:r>
            <w:r w:rsidR="00E259DD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53969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  <w:r w:rsidR="00256AF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BF2EC7" w:rsidRPr="00BF2EC7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 З</w:t>
            </w:r>
            <w:r w:rsidR="00256AF2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ОО</w:t>
            </w:r>
            <w:r w:rsidR="00BF2EC7" w:rsidRPr="00BF2EC7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</w:t>
            </w:r>
            <w:r w:rsidR="00AA2171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а не три отделни такси</w:t>
            </w:r>
            <w:r w:rsidR="00D97F2F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както и на общините при подаване на заявления за изключенията по отношение на мъртвите китоподобни, изхвърлени на бреговата ивица</w:t>
            </w:r>
            <w:r w:rsidR="00AA2171"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07600B" w:rsidRPr="00233850" w:rsidRDefault="0007600B" w:rsidP="00F5467D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left="318" w:firstLine="402"/>
              <w:jc w:val="both"/>
              <w:rPr>
                <w:rStyle w:val="Bodytext10ptBoldNotItalic"/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634E42" w:rsidRPr="001746B2" w:rsidRDefault="00634E42" w:rsidP="00BF733E">
            <w:pPr>
              <w:numPr>
                <w:ilvl w:val="0"/>
                <w:numId w:val="3"/>
              </w:numPr>
              <w:tabs>
                <w:tab w:val="left" w:pos="388"/>
              </w:tabs>
              <w:spacing w:after="120"/>
              <w:jc w:val="both"/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</w:rPr>
            </w:pPr>
            <w:r w:rsidRPr="001746B2">
              <w:rPr>
                <w:rFonts w:ascii="Times New Roman" w:eastAsia="Franklin Gothic Book" w:hAnsi="Times New Roman" w:cs="Times New Roman"/>
                <w:b/>
                <w:bCs/>
                <w:color w:val="000000" w:themeColor="text1"/>
              </w:rPr>
              <w:t>Създават ли се нови регулаторни режими? Засягат ли се съществуващи режими и услуги?</w:t>
            </w:r>
          </w:p>
          <w:p w:rsidR="00634E42" w:rsidRPr="001746B2" w:rsidRDefault="00634E42" w:rsidP="00B32A7B">
            <w:pPr>
              <w:tabs>
                <w:tab w:val="left" w:pos="388"/>
              </w:tabs>
              <w:jc w:val="both"/>
              <w:rPr>
                <w:rFonts w:ascii="Times New Roman" w:eastAsia="Franklin Gothic Book" w:hAnsi="Times New Roman" w:cs="Times New Roman"/>
                <w:bCs/>
                <w:color w:val="000000" w:themeColor="text1"/>
              </w:rPr>
            </w:pPr>
            <w:r w:rsidRPr="001746B2">
              <w:rPr>
                <w:rFonts w:ascii="Times New Roman" w:eastAsia="Franklin Gothic Book" w:hAnsi="Times New Roman" w:cs="Times New Roman"/>
                <w:bCs/>
                <w:color w:val="000000" w:themeColor="text1"/>
              </w:rPr>
              <w:t>Създават ли</w:t>
            </w:r>
            <w:r w:rsidR="00EA0F2D" w:rsidRPr="001746B2">
              <w:rPr>
                <w:rFonts w:ascii="Times New Roman" w:eastAsia="Franklin Gothic Book" w:hAnsi="Times New Roman" w:cs="Times New Roman"/>
                <w:bCs/>
                <w:color w:val="000000" w:themeColor="text1"/>
              </w:rPr>
              <w:t xml:space="preserve"> се нови регулаторни режими? - </w:t>
            </w:r>
            <w:r w:rsidR="00A53969">
              <w:rPr>
                <w:rFonts w:ascii="Times New Roman" w:eastAsia="Franklin Gothic Book" w:hAnsi="Times New Roman" w:cs="Times New Roman"/>
                <w:bCs/>
                <w:color w:val="000000" w:themeColor="text1"/>
              </w:rPr>
              <w:t>не</w:t>
            </w:r>
          </w:p>
          <w:p w:rsidR="00AE5C58" w:rsidRDefault="00634E42" w:rsidP="00B451C1">
            <w:pPr>
              <w:tabs>
                <w:tab w:val="left" w:pos="388"/>
              </w:tabs>
              <w:jc w:val="both"/>
              <w:rPr>
                <w:rFonts w:ascii="Times New Roman" w:eastAsia="Franklin Gothic Book" w:hAnsi="Times New Roman" w:cs="Times New Roman"/>
                <w:bCs/>
                <w:color w:val="auto"/>
              </w:rPr>
            </w:pPr>
            <w:r w:rsidRPr="001746B2">
              <w:rPr>
                <w:rFonts w:ascii="Times New Roman" w:eastAsia="Franklin Gothic Book" w:hAnsi="Times New Roman" w:cs="Times New Roman"/>
                <w:bCs/>
                <w:color w:val="000000" w:themeColor="text1"/>
              </w:rPr>
              <w:t xml:space="preserve">Засягат ли се </w:t>
            </w:r>
            <w:r w:rsidR="00EA0F2D" w:rsidRPr="001746B2">
              <w:rPr>
                <w:rFonts w:ascii="Times New Roman" w:eastAsia="Franklin Gothic Book" w:hAnsi="Times New Roman" w:cs="Times New Roman"/>
                <w:bCs/>
                <w:color w:val="000000" w:themeColor="text1"/>
              </w:rPr>
              <w:t xml:space="preserve">съществуващи режими и услуги? </w:t>
            </w:r>
            <w:r w:rsidR="00B451C1">
              <w:rPr>
                <w:rFonts w:ascii="Times New Roman" w:eastAsia="Franklin Gothic Book" w:hAnsi="Times New Roman" w:cs="Times New Roman"/>
                <w:bCs/>
                <w:color w:val="000000" w:themeColor="text1"/>
              </w:rPr>
              <w:t>–</w:t>
            </w:r>
          </w:p>
          <w:p w:rsidR="00B451C1" w:rsidRPr="00106B65" w:rsidRDefault="00A40051" w:rsidP="00FD2643">
            <w:pPr>
              <w:tabs>
                <w:tab w:val="left" w:pos="388"/>
              </w:tabs>
              <w:jc w:val="both"/>
              <w:rPr>
                <w:rFonts w:ascii="Times New Roman" w:eastAsia="Franklin Gothic Book" w:hAnsi="Times New Roman" w:cs="Times New Roman"/>
                <w:bCs/>
                <w:color w:val="000000" w:themeColor="text1"/>
              </w:rPr>
            </w:pPr>
            <w:r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>Да. Ще се</w:t>
            </w:r>
            <w:r w:rsidR="00B451C1"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 xml:space="preserve"> </w:t>
            </w:r>
            <w:r w:rsidR="008C2147"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>да</w:t>
            </w:r>
            <w:r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>де</w:t>
            </w:r>
            <w:r w:rsidR="008C2147"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 xml:space="preserve"> </w:t>
            </w:r>
            <w:r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>възможност</w:t>
            </w:r>
            <w:r w:rsidR="008C2147"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 xml:space="preserve"> </w:t>
            </w:r>
            <w:r w:rsidR="00B451C1"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 xml:space="preserve">три самостоятелни процедури </w:t>
            </w:r>
            <w:r w:rsidR="008C2147"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 xml:space="preserve">или комбинации от тях да </w:t>
            </w:r>
            <w:r w:rsidR="00B451C1" w:rsidRPr="00574B81">
              <w:rPr>
                <w:rFonts w:ascii="Times New Roman" w:eastAsia="Franklin Gothic Book" w:hAnsi="Times New Roman" w:cs="Times New Roman"/>
                <w:bCs/>
                <w:color w:val="auto"/>
              </w:rPr>
              <w:t>се провеждат обединено.</w:t>
            </w:r>
          </w:p>
        </w:tc>
      </w:tr>
      <w:tr w:rsidR="00634E42" w:rsidRPr="00233850" w:rsidTr="008C2147">
        <w:trPr>
          <w:trHeight w:val="570"/>
        </w:trPr>
        <w:tc>
          <w:tcPr>
            <w:tcW w:w="9214" w:type="dxa"/>
            <w:gridSpan w:val="2"/>
          </w:tcPr>
          <w:p w:rsidR="00634E42" w:rsidRPr="00026241" w:rsidRDefault="00634E42" w:rsidP="00090305">
            <w:pPr>
              <w:pStyle w:val="Bodytext80"/>
              <w:numPr>
                <w:ilvl w:val="0"/>
                <w:numId w:val="5"/>
              </w:numPr>
              <w:tabs>
                <w:tab w:val="left" w:pos="227"/>
              </w:tabs>
              <w:spacing w:after="199" w:line="190" w:lineRule="exact"/>
              <w:ind w:left="2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2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Създават ли се нови регистри?</w:t>
            </w:r>
            <w:r w:rsidR="00110038" w:rsidRPr="0002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0038" w:rsidRPr="0002624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</w:t>
            </w:r>
          </w:p>
          <w:p w:rsidR="00634E42" w:rsidRPr="00026241" w:rsidRDefault="00834560" w:rsidP="00920445">
            <w:pPr>
              <w:pStyle w:val="Bodytext80"/>
              <w:tabs>
                <w:tab w:val="left" w:pos="227"/>
              </w:tabs>
              <w:spacing w:after="199" w:line="190" w:lineRule="exact"/>
              <w:ind w:left="20" w:firstLine="0"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026241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Ако отговорът е „да</w:t>
            </w:r>
            <w:r w:rsidR="00C83363" w:rsidRPr="00026241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". Посочете колко и кои са те.</w:t>
            </w:r>
          </w:p>
        </w:tc>
      </w:tr>
      <w:tr w:rsidR="00634E42" w:rsidRPr="00233850" w:rsidTr="006358CA">
        <w:trPr>
          <w:trHeight w:val="557"/>
        </w:trPr>
        <w:tc>
          <w:tcPr>
            <w:tcW w:w="9214" w:type="dxa"/>
            <w:gridSpan w:val="2"/>
          </w:tcPr>
          <w:p w:rsidR="00634E42" w:rsidRPr="00A1462E" w:rsidRDefault="00634E42" w:rsidP="00090305">
            <w:pPr>
              <w:pStyle w:val="Bodytext80"/>
              <w:numPr>
                <w:ilvl w:val="0"/>
                <w:numId w:val="5"/>
              </w:numPr>
              <w:tabs>
                <w:tab w:val="left" w:pos="333"/>
              </w:tabs>
              <w:spacing w:after="0" w:line="313" w:lineRule="exact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 Въздействие върху микро, малки и средни предприятия (МСП):</w:t>
            </w:r>
          </w:p>
          <w:p w:rsidR="00634E42" w:rsidRPr="00A1462E" w:rsidRDefault="00634E42" w:rsidP="00090305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4"/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Актът засяга пряко МСП</w:t>
            </w:r>
          </w:p>
          <w:p w:rsidR="00634E42" w:rsidRPr="00A1462E" w:rsidRDefault="00634E42" w:rsidP="00090305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Актът не засяга МСП</w:t>
            </w:r>
          </w:p>
          <w:p w:rsidR="000B16EB" w:rsidRDefault="00634E42" w:rsidP="008B54D5">
            <w:pPr>
              <w:pStyle w:val="Bodytext90"/>
              <w:tabs>
                <w:tab w:val="left" w:pos="296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Няма ефект</w:t>
            </w:r>
          </w:p>
          <w:p w:rsidR="00390904" w:rsidRPr="000B16EB" w:rsidRDefault="00D7529A" w:rsidP="00574B81">
            <w:pPr>
              <w:pStyle w:val="Bodytext90"/>
              <w:tabs>
                <w:tab w:val="left" w:pos="296"/>
              </w:tabs>
              <w:spacing w:after="0" w:line="240" w:lineRule="auto"/>
              <w:ind w:left="20" w:firstLine="8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Въвеждането</w:t>
            </w:r>
            <w:r w:rsidRPr="00D75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ясно регламентирани изисквания и такси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r w:rsidR="00A40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възложители</w:t>
            </w:r>
            <w:r w:rsidR="00FD2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A40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операторите</w:t>
            </w:r>
            <w:r w:rsidR="00D97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/общините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т.ч. за МСП, ще </w:t>
            </w:r>
            <w:r w:rsidR="00175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допринесе за предвидимост при осъществяване на дейността им.</w:t>
            </w:r>
          </w:p>
        </w:tc>
      </w:tr>
      <w:tr w:rsidR="00634E42" w:rsidRPr="00233850" w:rsidTr="006358CA">
        <w:trPr>
          <w:trHeight w:val="1079"/>
        </w:trPr>
        <w:tc>
          <w:tcPr>
            <w:tcW w:w="9214" w:type="dxa"/>
            <w:gridSpan w:val="2"/>
          </w:tcPr>
          <w:p w:rsidR="00634E42" w:rsidRPr="00A1462E" w:rsidRDefault="00634E42" w:rsidP="00090305">
            <w:pPr>
              <w:pStyle w:val="Bodytext80"/>
              <w:numPr>
                <w:ilvl w:val="0"/>
                <w:numId w:val="5"/>
              </w:numPr>
              <w:tabs>
                <w:tab w:val="left" w:pos="379"/>
              </w:tabs>
              <w:spacing w:after="0" w:line="313" w:lineRule="exact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Проектът на нормативен акт изисква цялостна оценка на въздействието:</w:t>
            </w:r>
          </w:p>
          <w:p w:rsidR="00634E42" w:rsidRPr="00A1462E" w:rsidRDefault="00D2339F" w:rsidP="00090305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634E42"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</w:t>
            </w:r>
          </w:p>
          <w:p w:rsidR="00634E42" w:rsidRPr="00233850" w:rsidRDefault="00D2339F" w:rsidP="00090305">
            <w:pPr>
              <w:pStyle w:val="Bodytext90"/>
              <w:tabs>
                <w:tab w:val="left" w:pos="296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634E42" w:rsidRPr="00A1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</w:t>
            </w:r>
          </w:p>
        </w:tc>
      </w:tr>
      <w:tr w:rsidR="00634E42" w:rsidRPr="00233850" w:rsidTr="005973E8">
        <w:trPr>
          <w:trHeight w:val="983"/>
        </w:trPr>
        <w:tc>
          <w:tcPr>
            <w:tcW w:w="9214" w:type="dxa"/>
            <w:gridSpan w:val="2"/>
          </w:tcPr>
          <w:p w:rsidR="00634E42" w:rsidRPr="00FE271E" w:rsidRDefault="00634E42" w:rsidP="00090305">
            <w:pPr>
              <w:pStyle w:val="Bodytext80"/>
              <w:numPr>
                <w:ilvl w:val="0"/>
                <w:numId w:val="9"/>
              </w:numPr>
              <w:shd w:val="clear" w:color="auto" w:fill="auto"/>
              <w:tabs>
                <w:tab w:val="left" w:pos="328"/>
              </w:tabs>
              <w:spacing w:after="0" w:line="262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Обществени консултации:</w:t>
            </w:r>
          </w:p>
          <w:p w:rsidR="00920445" w:rsidRPr="00FE271E" w:rsidRDefault="00920445" w:rsidP="00B80004">
            <w:pPr>
              <w:pStyle w:val="Bodytext80"/>
              <w:tabs>
                <w:tab w:val="left" w:pos="227"/>
              </w:tabs>
              <w:spacing w:after="199" w:line="190" w:lineRule="exact"/>
              <w:ind w:left="20" w:firstLine="0"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FE271E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Обобщете най-важните въпроси за неформалните обществени консултации в случай на извършване на цялостна </w:t>
            </w:r>
            <w:r w:rsidRPr="00B80004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OB </w:t>
            </w:r>
            <w:r w:rsidRPr="00FE271E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или за обществените консултации по чл. 26 от Закона за нормативните актове; посочете индикативен график за тяхното провеждането и видовете консултационни процедури.</w:t>
            </w:r>
          </w:p>
          <w:p w:rsidR="00533C4D" w:rsidRPr="006F37BA" w:rsidRDefault="00634E42" w:rsidP="006F37BA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6F37B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Проектът на </w:t>
            </w:r>
            <w:r w:rsidR="007D7A63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ПМС</w:t>
            </w:r>
            <w:r w:rsidR="007C3152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, заедно с мотивите</w:t>
            </w:r>
            <w:r w:rsidR="003C229C" w:rsidRPr="006F37B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6F37B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и оценката на въздействие ще бъдат публикувани </w:t>
            </w:r>
            <w:r w:rsidR="007C3152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>за обществено обсъждане, за срок от</w:t>
            </w:r>
            <w:r w:rsidR="00F31A68" w:rsidRPr="006F37B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30 дни на:</w:t>
            </w:r>
          </w:p>
          <w:p w:rsidR="00F31A68" w:rsidRPr="00FE271E" w:rsidRDefault="00634E42" w:rsidP="00F31A68">
            <w:pPr>
              <w:pStyle w:val="Bodytext20"/>
              <w:numPr>
                <w:ilvl w:val="0"/>
                <w:numId w:val="36"/>
              </w:numPr>
              <w:shd w:val="clear" w:color="auto" w:fill="auto"/>
              <w:tabs>
                <w:tab w:val="left" w:pos="229"/>
              </w:tabs>
              <w:spacing w:before="120" w:after="0" w:line="20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E271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Портала за обществени консултации </w:t>
            </w:r>
            <w:r w:rsidR="003C229C" w:rsidRPr="00FE271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</w:t>
            </w:r>
            <w:hyperlink r:id="rId8" w:history="1">
              <w:r w:rsidR="00F31A68" w:rsidRPr="00F555BE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http://www.strategy.bg/PublicConsultation</w:t>
              </w:r>
            </w:hyperlink>
            <w:r w:rsidR="00F31A68" w:rsidRPr="00FE271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  <w:r w:rsidR="003C229C" w:rsidRPr="00FE271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съгласно чл.26 от ЗНА </w:t>
            </w:r>
            <w:r w:rsidRPr="00FE271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и </w:t>
            </w:r>
          </w:p>
          <w:p w:rsidR="00634E42" w:rsidRPr="00FE271E" w:rsidRDefault="00227E1B" w:rsidP="005D043C">
            <w:pPr>
              <w:pStyle w:val="Bodytext20"/>
              <w:numPr>
                <w:ilvl w:val="0"/>
                <w:numId w:val="36"/>
              </w:numPr>
              <w:shd w:val="clear" w:color="auto" w:fill="auto"/>
              <w:tabs>
                <w:tab w:val="left" w:pos="229"/>
              </w:tabs>
              <w:spacing w:before="120" w:after="0" w:line="20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  <w:r w:rsidR="00634E42" w:rsidRPr="00FE271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нтернет страницата на МОСВ</w:t>
            </w:r>
            <w:r w:rsidR="003C229C" w:rsidRPr="00FE271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</w:t>
            </w:r>
            <w:hyperlink r:id="rId9" w:history="1">
              <w:r w:rsidR="00F31A68" w:rsidRPr="00FE271E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http://www5.moew.government.bg/?page_id=24755</w:t>
              </w:r>
            </w:hyperlink>
            <w:r w:rsidR="003C229C" w:rsidRPr="00FE271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  <w:r w:rsidR="00634E42" w:rsidRPr="00FE271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634E42" w:rsidRPr="007C42D5" w:rsidRDefault="007C42D5" w:rsidP="007C42D5">
            <w:pPr>
              <w:pStyle w:val="BodyText21"/>
              <w:shd w:val="clear" w:color="auto" w:fill="auto"/>
              <w:tabs>
                <w:tab w:val="left" w:pos="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C42D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правката за постъпили предложения, заедно с обосновка за неприети предложения ще бъде публикувана на </w:t>
            </w:r>
            <w:r w:rsidRPr="007C42D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Портала за обществени консултации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и на и</w:t>
            </w:r>
            <w:r w:rsidRPr="007C42D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нтернет страницата на МОСВ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634E42" w:rsidRPr="00233850" w:rsidTr="008C2147">
        <w:trPr>
          <w:trHeight w:val="1833"/>
        </w:trPr>
        <w:tc>
          <w:tcPr>
            <w:tcW w:w="9214" w:type="dxa"/>
            <w:gridSpan w:val="2"/>
          </w:tcPr>
          <w:p w:rsidR="00F555BE" w:rsidRPr="00F555BE" w:rsidRDefault="00634E42" w:rsidP="00F555BE">
            <w:pPr>
              <w:pStyle w:val="Bodytext80"/>
              <w:numPr>
                <w:ilvl w:val="0"/>
                <w:numId w:val="9"/>
              </w:numPr>
              <w:shd w:val="clear" w:color="auto" w:fill="auto"/>
              <w:tabs>
                <w:tab w:val="left" w:pos="328"/>
              </w:tabs>
              <w:spacing w:after="0" w:line="262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Приемането на нормативния акт произтича ли от законодателството на ЕС.</w:t>
            </w:r>
            <w:r w:rsidR="00F555BE" w:rsidRPr="00F55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555BE" w:rsidRPr="00F555BE" w:rsidRDefault="00F555BE" w:rsidP="00F555BE">
            <w:pPr>
              <w:pStyle w:val="Bodytext80"/>
              <w:tabs>
                <w:tab w:val="left" w:pos="227"/>
              </w:tabs>
              <w:spacing w:after="199" w:line="190" w:lineRule="exact"/>
              <w:ind w:left="20" w:firstLine="0"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F555BE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Моля, посочете изискванията за законодателството на ЕС, включително информацията по т.8.1 и дали е извършена оценка на въздействието на ниво ЕС и я приложете (или връзка към източник).</w:t>
            </w:r>
          </w:p>
          <w:p w:rsidR="00634E42" w:rsidRPr="00FE3914" w:rsidRDefault="007D7A63" w:rsidP="00090305">
            <w:pPr>
              <w:pStyle w:val="Bodytext90"/>
              <w:tabs>
                <w:tab w:val="left" w:pos="282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634E42" w:rsidRPr="00FE3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 </w:t>
            </w:r>
          </w:p>
          <w:p w:rsidR="00634E42" w:rsidRPr="007D7A63" w:rsidRDefault="007D7A63" w:rsidP="007D7A63">
            <w:pPr>
              <w:pStyle w:val="Bodytext90"/>
              <w:tabs>
                <w:tab w:val="left" w:pos="301"/>
              </w:tabs>
              <w:spacing w:after="0" w:line="313" w:lineRule="exact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F1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634E42" w:rsidRPr="00FE3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</w:t>
            </w:r>
          </w:p>
        </w:tc>
      </w:tr>
      <w:tr w:rsidR="00634E42" w:rsidRPr="00233850" w:rsidTr="006358CA">
        <w:trPr>
          <w:trHeight w:val="1079"/>
        </w:trPr>
        <w:tc>
          <w:tcPr>
            <w:tcW w:w="9214" w:type="dxa"/>
            <w:gridSpan w:val="2"/>
          </w:tcPr>
          <w:p w:rsidR="00634E42" w:rsidRPr="00DF024C" w:rsidRDefault="00E17700" w:rsidP="00E17700">
            <w:pPr>
              <w:pStyle w:val="Bodytext80"/>
              <w:shd w:val="clear" w:color="auto" w:fill="auto"/>
              <w:tabs>
                <w:tab w:val="left" w:pos="328"/>
              </w:tabs>
              <w:spacing w:after="0" w:line="285" w:lineRule="exact"/>
              <w:ind w:left="20" w:right="32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</w:t>
            </w:r>
            <w:r w:rsidR="00634E42" w:rsidRPr="00DF0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 на директор на дирекцията, отговорна за изработването на нормативния акт: </w:t>
            </w:r>
          </w:p>
          <w:p w:rsidR="00634E42" w:rsidRPr="00DF024C" w:rsidRDefault="00634E42" w:rsidP="006E0E35">
            <w:pPr>
              <w:pStyle w:val="BodyText21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F024C">
              <w:rPr>
                <w:rFonts w:ascii="Times New Roman" w:eastAsia="Franklin Gothic Book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Име и длъжност:</w:t>
            </w:r>
            <w:r w:rsidRPr="00DF02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87C06" w:rsidRPr="00E87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Силвия Димитрова, директор на дирекция „Екологична оценка</w:t>
            </w:r>
            <w:r w:rsidR="00434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87C06" w:rsidRPr="00E87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оценка на въздействието върху околната среда</w:t>
            </w:r>
            <w:r w:rsidR="00434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предотвратяване на замърсяването</w:t>
            </w:r>
            <w:r w:rsidR="00E87C06" w:rsidRPr="00E87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“, МОСВ</w:t>
            </w:r>
          </w:p>
          <w:p w:rsidR="00634E42" w:rsidRPr="00DF024C" w:rsidRDefault="00634E42" w:rsidP="00090305">
            <w:pPr>
              <w:pStyle w:val="Bodytext80"/>
              <w:shd w:val="clear" w:color="auto" w:fill="auto"/>
              <w:spacing w:after="0" w:line="285" w:lineRule="exact"/>
              <w:ind w:left="20"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024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Дата: </w:t>
            </w:r>
          </w:p>
          <w:p w:rsidR="00634E42" w:rsidRPr="00233850" w:rsidRDefault="00634E42" w:rsidP="00090305">
            <w:pPr>
              <w:pStyle w:val="Bodytext80"/>
              <w:shd w:val="clear" w:color="auto" w:fill="auto"/>
              <w:spacing w:after="0" w:line="285" w:lineRule="exact"/>
              <w:ind w:left="20"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24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Подпис:</w:t>
            </w:r>
          </w:p>
        </w:tc>
      </w:tr>
    </w:tbl>
    <w:p w:rsidR="00BF364A" w:rsidRDefault="00BF364A" w:rsidP="00634E42">
      <w:pPr>
        <w:rPr>
          <w:rFonts w:ascii="Times New Roman" w:hAnsi="Times New Roman" w:cs="Times New Roman"/>
        </w:rPr>
      </w:pPr>
    </w:p>
    <w:p w:rsidR="006273B7" w:rsidRDefault="006273B7" w:rsidP="00634E42">
      <w:pPr>
        <w:rPr>
          <w:rFonts w:ascii="Times New Roman" w:hAnsi="Times New Roman" w:cs="Times New Roman"/>
        </w:rPr>
      </w:pPr>
    </w:p>
    <w:sectPr w:rsidR="006273B7" w:rsidSect="00AC4FC0">
      <w:headerReference w:type="default" r:id="rId10"/>
      <w:footerReference w:type="default" r:id="rId11"/>
      <w:type w:val="continuous"/>
      <w:pgSz w:w="11907" w:h="16839" w:code="9"/>
      <w:pgMar w:top="993" w:right="1775" w:bottom="1276" w:left="2164" w:header="0" w:footer="5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EC" w:rsidRDefault="00F141EC">
      <w:r>
        <w:separator/>
      </w:r>
    </w:p>
  </w:endnote>
  <w:endnote w:type="continuationSeparator" w:id="0">
    <w:p w:rsidR="00F141EC" w:rsidRDefault="00F1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750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0305" w:rsidRDefault="000903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6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0305" w:rsidRDefault="0009030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EC" w:rsidRDefault="00F141EC"/>
  </w:footnote>
  <w:footnote w:type="continuationSeparator" w:id="0">
    <w:p w:rsidR="00F141EC" w:rsidRDefault="00F141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305" w:rsidRDefault="000903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C534BF8" wp14:editId="129624D1">
              <wp:simplePos x="0" y="0"/>
              <wp:positionH relativeFrom="page">
                <wp:posOffset>7244715</wp:posOffset>
              </wp:positionH>
              <wp:positionV relativeFrom="page">
                <wp:posOffset>812800</wp:posOffset>
              </wp:positionV>
              <wp:extent cx="36195" cy="79375"/>
              <wp:effectExtent l="0" t="317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305" w:rsidRDefault="00090305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FranklinGothicHeavy55pt"/>
                            </w:rPr>
                            <w:t>/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34B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0.45pt;margin-top:64pt;width:2.85pt;height:6.2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YhpwIAAKQ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" filled="f" stroked="f">
              <v:textbox style="mso-fit-shape-to-text:t" inset="0,0,0,0">
                <w:txbxContent>
                  <w:p w:rsidR="00090305" w:rsidRDefault="00090305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FranklinGothicHeavy55pt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699"/>
    <w:multiLevelType w:val="hybridMultilevel"/>
    <w:tmpl w:val="96D04586"/>
    <w:lvl w:ilvl="0" w:tplc="931E5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F60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0C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66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27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4A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2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E4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EE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B2D81"/>
    <w:multiLevelType w:val="multilevel"/>
    <w:tmpl w:val="B76E8390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51BE7"/>
    <w:multiLevelType w:val="multilevel"/>
    <w:tmpl w:val="CAE8BE4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8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40" w:hanging="1440"/>
      </w:pPr>
      <w:rPr>
        <w:rFonts w:hint="default"/>
        <w:i w:val="0"/>
      </w:rPr>
    </w:lvl>
  </w:abstractNum>
  <w:abstractNum w:abstractNumId="3" w15:restartNumberingAfterBreak="0">
    <w:nsid w:val="09B75F86"/>
    <w:multiLevelType w:val="multilevel"/>
    <w:tmpl w:val="A79A6EB2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062F3"/>
    <w:multiLevelType w:val="hybridMultilevel"/>
    <w:tmpl w:val="A97EB600"/>
    <w:lvl w:ilvl="0" w:tplc="77AECE58">
      <w:start w:val="9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F0155"/>
    <w:multiLevelType w:val="hybridMultilevel"/>
    <w:tmpl w:val="B24475D8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 w15:restartNumberingAfterBreak="0">
    <w:nsid w:val="0DD31CAD"/>
    <w:multiLevelType w:val="hybridMultilevel"/>
    <w:tmpl w:val="A7A2734C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8E6173"/>
    <w:multiLevelType w:val="hybridMultilevel"/>
    <w:tmpl w:val="C804F07E"/>
    <w:lvl w:ilvl="0" w:tplc="43E883A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1122771C"/>
    <w:multiLevelType w:val="hybridMultilevel"/>
    <w:tmpl w:val="5EDA6834"/>
    <w:lvl w:ilvl="0" w:tplc="1CEE44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2A09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48E1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0AF0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BCF9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E04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6E6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C10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1EFB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660DB"/>
    <w:multiLevelType w:val="multilevel"/>
    <w:tmpl w:val="FAC85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3847E2"/>
    <w:multiLevelType w:val="hybridMultilevel"/>
    <w:tmpl w:val="64FA68EC"/>
    <w:lvl w:ilvl="0" w:tplc="130E5DA8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1EC22624"/>
    <w:multiLevelType w:val="multilevel"/>
    <w:tmpl w:val="F7541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2D4514"/>
    <w:multiLevelType w:val="hybridMultilevel"/>
    <w:tmpl w:val="273CAB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25CF0"/>
    <w:multiLevelType w:val="hybridMultilevel"/>
    <w:tmpl w:val="9510EEBA"/>
    <w:lvl w:ilvl="0" w:tplc="5C70C8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1D3"/>
    <w:multiLevelType w:val="multilevel"/>
    <w:tmpl w:val="6120A122"/>
    <w:lvl w:ilvl="0">
      <w:start w:val="2"/>
      <w:numFmt w:val="decimal"/>
      <w:lvlText w:val="8.%1,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2B0C4A"/>
    <w:multiLevelType w:val="hybridMultilevel"/>
    <w:tmpl w:val="64F2161A"/>
    <w:lvl w:ilvl="0" w:tplc="2584AF1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0E8773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14AA86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F4A500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894AC7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684A13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1D2BD1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BD6BAD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FEE193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6" w15:restartNumberingAfterBreak="0">
    <w:nsid w:val="32B17470"/>
    <w:multiLevelType w:val="hybridMultilevel"/>
    <w:tmpl w:val="6FF816CE"/>
    <w:lvl w:ilvl="0" w:tplc="2584AF18">
      <w:start w:val="1"/>
      <w:numFmt w:val="bullet"/>
      <w:lvlText w:val="◦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D016D"/>
    <w:multiLevelType w:val="hybridMultilevel"/>
    <w:tmpl w:val="9E3A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A4D26"/>
    <w:multiLevelType w:val="multilevel"/>
    <w:tmpl w:val="D212B6F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/>
      </w:rPr>
    </w:lvl>
    <w:lvl w:ilvl="1">
      <w:start w:val="2"/>
      <w:numFmt w:val="decimal"/>
      <w:lvlText w:val="%1.%2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9B7017"/>
    <w:multiLevelType w:val="hybridMultilevel"/>
    <w:tmpl w:val="C70A610C"/>
    <w:lvl w:ilvl="0" w:tplc="42C0177C">
      <w:start w:val="29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3BEA2D90"/>
    <w:multiLevelType w:val="hybridMultilevel"/>
    <w:tmpl w:val="9054689E"/>
    <w:lvl w:ilvl="0" w:tplc="8B1E777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E6267FB"/>
    <w:multiLevelType w:val="hybridMultilevel"/>
    <w:tmpl w:val="C776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41C78"/>
    <w:multiLevelType w:val="multilevel"/>
    <w:tmpl w:val="C9C8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7257C7"/>
    <w:multiLevelType w:val="multilevel"/>
    <w:tmpl w:val="539E251E"/>
    <w:lvl w:ilvl="0">
      <w:start w:val="1"/>
      <w:numFmt w:val="bullet"/>
      <w:lvlText w:val="□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BB3551"/>
    <w:multiLevelType w:val="hybridMultilevel"/>
    <w:tmpl w:val="94DAD356"/>
    <w:lvl w:ilvl="0" w:tplc="8C923362">
      <w:start w:val="1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4D765C9D"/>
    <w:multiLevelType w:val="hybridMultilevel"/>
    <w:tmpl w:val="9A7AAD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3AD5BE1"/>
    <w:multiLevelType w:val="hybridMultilevel"/>
    <w:tmpl w:val="1110158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4267DB4"/>
    <w:multiLevelType w:val="hybridMultilevel"/>
    <w:tmpl w:val="EB2475B4"/>
    <w:lvl w:ilvl="0" w:tplc="8A2C2236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60" w:hanging="360"/>
      </w:pPr>
    </w:lvl>
    <w:lvl w:ilvl="2" w:tplc="0402001B" w:tentative="1">
      <w:start w:val="1"/>
      <w:numFmt w:val="lowerRoman"/>
      <w:lvlText w:val="%3."/>
      <w:lvlJc w:val="right"/>
      <w:pPr>
        <w:ind w:left="2180" w:hanging="180"/>
      </w:pPr>
    </w:lvl>
    <w:lvl w:ilvl="3" w:tplc="0402000F" w:tentative="1">
      <w:start w:val="1"/>
      <w:numFmt w:val="decimal"/>
      <w:lvlText w:val="%4."/>
      <w:lvlJc w:val="left"/>
      <w:pPr>
        <w:ind w:left="2900" w:hanging="360"/>
      </w:pPr>
    </w:lvl>
    <w:lvl w:ilvl="4" w:tplc="04020019" w:tentative="1">
      <w:start w:val="1"/>
      <w:numFmt w:val="lowerLetter"/>
      <w:lvlText w:val="%5."/>
      <w:lvlJc w:val="left"/>
      <w:pPr>
        <w:ind w:left="3620" w:hanging="360"/>
      </w:pPr>
    </w:lvl>
    <w:lvl w:ilvl="5" w:tplc="0402001B" w:tentative="1">
      <w:start w:val="1"/>
      <w:numFmt w:val="lowerRoman"/>
      <w:lvlText w:val="%6."/>
      <w:lvlJc w:val="right"/>
      <w:pPr>
        <w:ind w:left="4340" w:hanging="180"/>
      </w:pPr>
    </w:lvl>
    <w:lvl w:ilvl="6" w:tplc="0402000F" w:tentative="1">
      <w:start w:val="1"/>
      <w:numFmt w:val="decimal"/>
      <w:lvlText w:val="%7."/>
      <w:lvlJc w:val="left"/>
      <w:pPr>
        <w:ind w:left="5060" w:hanging="360"/>
      </w:pPr>
    </w:lvl>
    <w:lvl w:ilvl="7" w:tplc="04020019" w:tentative="1">
      <w:start w:val="1"/>
      <w:numFmt w:val="lowerLetter"/>
      <w:lvlText w:val="%8."/>
      <w:lvlJc w:val="left"/>
      <w:pPr>
        <w:ind w:left="5780" w:hanging="360"/>
      </w:pPr>
    </w:lvl>
    <w:lvl w:ilvl="8" w:tplc="0402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54F90BA6"/>
    <w:multiLevelType w:val="hybridMultilevel"/>
    <w:tmpl w:val="058631FA"/>
    <w:lvl w:ilvl="0" w:tplc="04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9" w15:restartNumberingAfterBreak="0">
    <w:nsid w:val="567F1E3A"/>
    <w:multiLevelType w:val="multilevel"/>
    <w:tmpl w:val="AA062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400" w:hanging="360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800" w:hanging="720"/>
      </w:pPr>
      <w:rPr>
        <w:rFonts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200" w:hanging="108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220" w:hanging="108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  <w:b/>
        <w:i w:val="0"/>
        <w:sz w:val="20"/>
      </w:rPr>
    </w:lvl>
  </w:abstractNum>
  <w:abstractNum w:abstractNumId="30" w15:restartNumberingAfterBreak="0">
    <w:nsid w:val="5A6E6A55"/>
    <w:multiLevelType w:val="hybridMultilevel"/>
    <w:tmpl w:val="BB70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87F63"/>
    <w:multiLevelType w:val="hybridMultilevel"/>
    <w:tmpl w:val="A64C2194"/>
    <w:lvl w:ilvl="0" w:tplc="6C5A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C3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2C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40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20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A7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AF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6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69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E9D762E"/>
    <w:multiLevelType w:val="hybridMultilevel"/>
    <w:tmpl w:val="D578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47FC8"/>
    <w:multiLevelType w:val="hybridMultilevel"/>
    <w:tmpl w:val="00D094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6661D"/>
    <w:multiLevelType w:val="hybridMultilevel"/>
    <w:tmpl w:val="789EA754"/>
    <w:lvl w:ilvl="0" w:tplc="649E7928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 w15:restartNumberingAfterBreak="0">
    <w:nsid w:val="680316C7"/>
    <w:multiLevelType w:val="hybridMultilevel"/>
    <w:tmpl w:val="F8D47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5047D7"/>
    <w:multiLevelType w:val="hybridMultilevel"/>
    <w:tmpl w:val="9F0C1CF6"/>
    <w:lvl w:ilvl="0" w:tplc="626EA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71B9A"/>
    <w:multiLevelType w:val="hybridMultilevel"/>
    <w:tmpl w:val="D3D89D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90756"/>
    <w:multiLevelType w:val="multilevel"/>
    <w:tmpl w:val="26D4D63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/>
      </w:rPr>
    </w:lvl>
    <w:lvl w:ilvl="1">
      <w:start w:val="2"/>
      <w:numFmt w:val="decimal"/>
      <w:lvlText w:val="%1.%2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554335"/>
    <w:multiLevelType w:val="multilevel"/>
    <w:tmpl w:val="18781CE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D575C1"/>
    <w:multiLevelType w:val="hybridMultilevel"/>
    <w:tmpl w:val="DBDE9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CD49CE"/>
    <w:multiLevelType w:val="hybridMultilevel"/>
    <w:tmpl w:val="B092673A"/>
    <w:lvl w:ilvl="0" w:tplc="F132B4E4">
      <w:start w:val="1"/>
      <w:numFmt w:val="decimal"/>
      <w:lvlText w:val="%1."/>
      <w:lvlJc w:val="left"/>
      <w:pPr>
        <w:ind w:left="3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2" w15:restartNumberingAfterBreak="0">
    <w:nsid w:val="75092B44"/>
    <w:multiLevelType w:val="hybridMultilevel"/>
    <w:tmpl w:val="58483DEC"/>
    <w:lvl w:ilvl="0" w:tplc="5C70C8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D4261"/>
    <w:multiLevelType w:val="hybridMultilevel"/>
    <w:tmpl w:val="623C3262"/>
    <w:lvl w:ilvl="0" w:tplc="42C0177C">
      <w:start w:val="29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44" w15:restartNumberingAfterBreak="0">
    <w:nsid w:val="7ACA5FDB"/>
    <w:multiLevelType w:val="hybridMultilevel"/>
    <w:tmpl w:val="4364B85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5" w15:restartNumberingAfterBreak="0">
    <w:nsid w:val="7B960792"/>
    <w:multiLevelType w:val="hybridMultilevel"/>
    <w:tmpl w:val="B79EC544"/>
    <w:lvl w:ilvl="0" w:tplc="5AC0F9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  <w:color w:val="000000" w:themeColor="dark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90146"/>
    <w:multiLevelType w:val="multilevel"/>
    <w:tmpl w:val="1C5081A8"/>
    <w:lvl w:ilvl="0">
      <w:start w:val="1"/>
      <w:numFmt w:val="decimal"/>
      <w:lvlText w:val="8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251432"/>
    <w:multiLevelType w:val="hybridMultilevel"/>
    <w:tmpl w:val="0AEC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46"/>
  </w:num>
  <w:num w:numId="4">
    <w:abstractNumId w:val="23"/>
  </w:num>
  <w:num w:numId="5">
    <w:abstractNumId w:val="1"/>
  </w:num>
  <w:num w:numId="6">
    <w:abstractNumId w:val="14"/>
  </w:num>
  <w:num w:numId="7">
    <w:abstractNumId w:val="15"/>
  </w:num>
  <w:num w:numId="8">
    <w:abstractNumId w:val="18"/>
  </w:num>
  <w:num w:numId="9">
    <w:abstractNumId w:val="24"/>
  </w:num>
  <w:num w:numId="10">
    <w:abstractNumId w:val="11"/>
  </w:num>
  <w:num w:numId="11">
    <w:abstractNumId w:val="8"/>
  </w:num>
  <w:num w:numId="12">
    <w:abstractNumId w:val="0"/>
  </w:num>
  <w:num w:numId="13">
    <w:abstractNumId w:val="31"/>
  </w:num>
  <w:num w:numId="14">
    <w:abstractNumId w:val="39"/>
  </w:num>
  <w:num w:numId="15">
    <w:abstractNumId w:val="37"/>
  </w:num>
  <w:num w:numId="16">
    <w:abstractNumId w:val="29"/>
  </w:num>
  <w:num w:numId="17">
    <w:abstractNumId w:val="10"/>
  </w:num>
  <w:num w:numId="18">
    <w:abstractNumId w:val="33"/>
  </w:num>
  <w:num w:numId="19">
    <w:abstractNumId w:val="36"/>
  </w:num>
  <w:num w:numId="20">
    <w:abstractNumId w:val="6"/>
  </w:num>
  <w:num w:numId="21">
    <w:abstractNumId w:val="12"/>
  </w:num>
  <w:num w:numId="22">
    <w:abstractNumId w:val="45"/>
  </w:num>
  <w:num w:numId="23">
    <w:abstractNumId w:val="27"/>
  </w:num>
  <w:num w:numId="24">
    <w:abstractNumId w:val="2"/>
  </w:num>
  <w:num w:numId="25">
    <w:abstractNumId w:val="7"/>
  </w:num>
  <w:num w:numId="26">
    <w:abstractNumId w:val="4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3"/>
  </w:num>
  <w:num w:numId="30">
    <w:abstractNumId w:val="32"/>
  </w:num>
  <w:num w:numId="31">
    <w:abstractNumId w:val="42"/>
  </w:num>
  <w:num w:numId="32">
    <w:abstractNumId w:val="40"/>
  </w:num>
  <w:num w:numId="33">
    <w:abstractNumId w:val="21"/>
  </w:num>
  <w:num w:numId="34">
    <w:abstractNumId w:val="47"/>
  </w:num>
  <w:num w:numId="35">
    <w:abstractNumId w:val="20"/>
  </w:num>
  <w:num w:numId="36">
    <w:abstractNumId w:val="44"/>
  </w:num>
  <w:num w:numId="37">
    <w:abstractNumId w:val="26"/>
  </w:num>
  <w:num w:numId="38">
    <w:abstractNumId w:val="17"/>
  </w:num>
  <w:num w:numId="39">
    <w:abstractNumId w:val="25"/>
  </w:num>
  <w:num w:numId="40">
    <w:abstractNumId w:val="16"/>
  </w:num>
  <w:num w:numId="41">
    <w:abstractNumId w:val="34"/>
  </w:num>
  <w:num w:numId="42">
    <w:abstractNumId w:val="5"/>
  </w:num>
  <w:num w:numId="43">
    <w:abstractNumId w:val="28"/>
  </w:num>
  <w:num w:numId="44">
    <w:abstractNumId w:val="4"/>
  </w:num>
  <w:num w:numId="45">
    <w:abstractNumId w:val="35"/>
  </w:num>
  <w:num w:numId="46">
    <w:abstractNumId w:val="43"/>
  </w:num>
  <w:num w:numId="47">
    <w:abstractNumId w:val="9"/>
  </w:num>
  <w:num w:numId="48">
    <w:abstractNumId w:val="22"/>
  </w:num>
  <w:num w:numId="49">
    <w:abstractNumId w:val="3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EC"/>
    <w:rsid w:val="000009B3"/>
    <w:rsid w:val="000011EC"/>
    <w:rsid w:val="0000137D"/>
    <w:rsid w:val="000022BD"/>
    <w:rsid w:val="000023ED"/>
    <w:rsid w:val="0000285E"/>
    <w:rsid w:val="00003B4A"/>
    <w:rsid w:val="00004D0D"/>
    <w:rsid w:val="00005B0A"/>
    <w:rsid w:val="00007A9B"/>
    <w:rsid w:val="00007E4E"/>
    <w:rsid w:val="00012891"/>
    <w:rsid w:val="00012F53"/>
    <w:rsid w:val="00013E8C"/>
    <w:rsid w:val="00016787"/>
    <w:rsid w:val="000175AF"/>
    <w:rsid w:val="00017999"/>
    <w:rsid w:val="0002094E"/>
    <w:rsid w:val="00021E4D"/>
    <w:rsid w:val="00025639"/>
    <w:rsid w:val="00026241"/>
    <w:rsid w:val="0002727C"/>
    <w:rsid w:val="000273E2"/>
    <w:rsid w:val="00027BAA"/>
    <w:rsid w:val="0003068A"/>
    <w:rsid w:val="000311D5"/>
    <w:rsid w:val="00031B4A"/>
    <w:rsid w:val="00032C74"/>
    <w:rsid w:val="000332D1"/>
    <w:rsid w:val="0003509E"/>
    <w:rsid w:val="00035313"/>
    <w:rsid w:val="000368AE"/>
    <w:rsid w:val="00036922"/>
    <w:rsid w:val="00037A1E"/>
    <w:rsid w:val="00042EA3"/>
    <w:rsid w:val="0004360D"/>
    <w:rsid w:val="0004386F"/>
    <w:rsid w:val="0004440B"/>
    <w:rsid w:val="0004553D"/>
    <w:rsid w:val="00045979"/>
    <w:rsid w:val="00046202"/>
    <w:rsid w:val="00051902"/>
    <w:rsid w:val="00052AD6"/>
    <w:rsid w:val="000614DB"/>
    <w:rsid w:val="00061582"/>
    <w:rsid w:val="00061DE2"/>
    <w:rsid w:val="00061EC3"/>
    <w:rsid w:val="00062410"/>
    <w:rsid w:val="00062E29"/>
    <w:rsid w:val="000640F8"/>
    <w:rsid w:val="000642B3"/>
    <w:rsid w:val="00064A91"/>
    <w:rsid w:val="00070E9B"/>
    <w:rsid w:val="0007206E"/>
    <w:rsid w:val="00073F27"/>
    <w:rsid w:val="00075B43"/>
    <w:rsid w:val="0007600B"/>
    <w:rsid w:val="000763BE"/>
    <w:rsid w:val="00076623"/>
    <w:rsid w:val="00077DBE"/>
    <w:rsid w:val="00082201"/>
    <w:rsid w:val="00085215"/>
    <w:rsid w:val="00087D11"/>
    <w:rsid w:val="00090305"/>
    <w:rsid w:val="00093458"/>
    <w:rsid w:val="000947AE"/>
    <w:rsid w:val="00094F5A"/>
    <w:rsid w:val="00096A34"/>
    <w:rsid w:val="00096EE3"/>
    <w:rsid w:val="000974EB"/>
    <w:rsid w:val="000A004D"/>
    <w:rsid w:val="000A08B8"/>
    <w:rsid w:val="000A2D06"/>
    <w:rsid w:val="000A3437"/>
    <w:rsid w:val="000A7165"/>
    <w:rsid w:val="000B0843"/>
    <w:rsid w:val="000B086B"/>
    <w:rsid w:val="000B125B"/>
    <w:rsid w:val="000B16EB"/>
    <w:rsid w:val="000B1E7A"/>
    <w:rsid w:val="000B2A26"/>
    <w:rsid w:val="000B3049"/>
    <w:rsid w:val="000B4FC1"/>
    <w:rsid w:val="000B5D98"/>
    <w:rsid w:val="000B62CC"/>
    <w:rsid w:val="000C1BF4"/>
    <w:rsid w:val="000C218E"/>
    <w:rsid w:val="000C270F"/>
    <w:rsid w:val="000C427D"/>
    <w:rsid w:val="000C4F46"/>
    <w:rsid w:val="000C7ACA"/>
    <w:rsid w:val="000D2F0C"/>
    <w:rsid w:val="000D44D3"/>
    <w:rsid w:val="000D5950"/>
    <w:rsid w:val="000D73B8"/>
    <w:rsid w:val="000D7D98"/>
    <w:rsid w:val="000E033D"/>
    <w:rsid w:val="000E0ABF"/>
    <w:rsid w:val="000E0BCB"/>
    <w:rsid w:val="000E3097"/>
    <w:rsid w:val="000E3C7F"/>
    <w:rsid w:val="000E63F7"/>
    <w:rsid w:val="000E6883"/>
    <w:rsid w:val="000E7591"/>
    <w:rsid w:val="000F111E"/>
    <w:rsid w:val="000F11AA"/>
    <w:rsid w:val="000F30DF"/>
    <w:rsid w:val="000F39AF"/>
    <w:rsid w:val="000F6E58"/>
    <w:rsid w:val="000F6E79"/>
    <w:rsid w:val="000F77D5"/>
    <w:rsid w:val="001049A5"/>
    <w:rsid w:val="0010535E"/>
    <w:rsid w:val="001054FD"/>
    <w:rsid w:val="00106B65"/>
    <w:rsid w:val="00107464"/>
    <w:rsid w:val="00110038"/>
    <w:rsid w:val="001111BD"/>
    <w:rsid w:val="001113F4"/>
    <w:rsid w:val="001133BD"/>
    <w:rsid w:val="0011356E"/>
    <w:rsid w:val="00114D6E"/>
    <w:rsid w:val="00115258"/>
    <w:rsid w:val="001169F6"/>
    <w:rsid w:val="001201FA"/>
    <w:rsid w:val="001219E6"/>
    <w:rsid w:val="00121F03"/>
    <w:rsid w:val="00122E21"/>
    <w:rsid w:val="001235A9"/>
    <w:rsid w:val="00124294"/>
    <w:rsid w:val="00124CDB"/>
    <w:rsid w:val="00124F33"/>
    <w:rsid w:val="001252A9"/>
    <w:rsid w:val="0013215E"/>
    <w:rsid w:val="001358F5"/>
    <w:rsid w:val="00143631"/>
    <w:rsid w:val="00146639"/>
    <w:rsid w:val="00147311"/>
    <w:rsid w:val="00147312"/>
    <w:rsid w:val="001507B2"/>
    <w:rsid w:val="00150E62"/>
    <w:rsid w:val="00155C44"/>
    <w:rsid w:val="0015684E"/>
    <w:rsid w:val="001574F2"/>
    <w:rsid w:val="0015793E"/>
    <w:rsid w:val="001615D4"/>
    <w:rsid w:val="001625CB"/>
    <w:rsid w:val="001631D5"/>
    <w:rsid w:val="001640F7"/>
    <w:rsid w:val="00164665"/>
    <w:rsid w:val="00164FE4"/>
    <w:rsid w:val="001664E6"/>
    <w:rsid w:val="00167E44"/>
    <w:rsid w:val="001719FF"/>
    <w:rsid w:val="00171FDA"/>
    <w:rsid w:val="00172587"/>
    <w:rsid w:val="00172AB8"/>
    <w:rsid w:val="00172C6F"/>
    <w:rsid w:val="00173296"/>
    <w:rsid w:val="001735F4"/>
    <w:rsid w:val="001746B2"/>
    <w:rsid w:val="001748AF"/>
    <w:rsid w:val="00174A67"/>
    <w:rsid w:val="00175B1D"/>
    <w:rsid w:val="00175CB1"/>
    <w:rsid w:val="00177CD9"/>
    <w:rsid w:val="00180243"/>
    <w:rsid w:val="00182FB3"/>
    <w:rsid w:val="00190995"/>
    <w:rsid w:val="00191183"/>
    <w:rsid w:val="00191908"/>
    <w:rsid w:val="0019205A"/>
    <w:rsid w:val="00194822"/>
    <w:rsid w:val="0019676A"/>
    <w:rsid w:val="001A0359"/>
    <w:rsid w:val="001A0DF8"/>
    <w:rsid w:val="001A29FB"/>
    <w:rsid w:val="001A322B"/>
    <w:rsid w:val="001A678F"/>
    <w:rsid w:val="001A6D36"/>
    <w:rsid w:val="001A766D"/>
    <w:rsid w:val="001B0EE5"/>
    <w:rsid w:val="001B1BE6"/>
    <w:rsid w:val="001B2882"/>
    <w:rsid w:val="001B3835"/>
    <w:rsid w:val="001B731A"/>
    <w:rsid w:val="001B7402"/>
    <w:rsid w:val="001B76F7"/>
    <w:rsid w:val="001C018A"/>
    <w:rsid w:val="001C1A05"/>
    <w:rsid w:val="001C4367"/>
    <w:rsid w:val="001D21D4"/>
    <w:rsid w:val="001D2AA6"/>
    <w:rsid w:val="001D358B"/>
    <w:rsid w:val="001D3616"/>
    <w:rsid w:val="001D4C20"/>
    <w:rsid w:val="001D5B3C"/>
    <w:rsid w:val="001D5CF1"/>
    <w:rsid w:val="001D6FE6"/>
    <w:rsid w:val="001E080F"/>
    <w:rsid w:val="001E2458"/>
    <w:rsid w:val="001E4D3E"/>
    <w:rsid w:val="001E6522"/>
    <w:rsid w:val="001E68A2"/>
    <w:rsid w:val="001E7B3C"/>
    <w:rsid w:val="001F1C7B"/>
    <w:rsid w:val="001F1E3E"/>
    <w:rsid w:val="001F3E5B"/>
    <w:rsid w:val="001F42B8"/>
    <w:rsid w:val="001F435F"/>
    <w:rsid w:val="001F4661"/>
    <w:rsid w:val="001F4AD3"/>
    <w:rsid w:val="001F4AFE"/>
    <w:rsid w:val="001F65A5"/>
    <w:rsid w:val="00203663"/>
    <w:rsid w:val="00204122"/>
    <w:rsid w:val="00204F9B"/>
    <w:rsid w:val="00205302"/>
    <w:rsid w:val="00207C38"/>
    <w:rsid w:val="00207C9E"/>
    <w:rsid w:val="0021051B"/>
    <w:rsid w:val="00210553"/>
    <w:rsid w:val="00211254"/>
    <w:rsid w:val="00215A42"/>
    <w:rsid w:val="0022030E"/>
    <w:rsid w:val="002205E4"/>
    <w:rsid w:val="00220E53"/>
    <w:rsid w:val="002219A4"/>
    <w:rsid w:val="00222B3B"/>
    <w:rsid w:val="00223CE3"/>
    <w:rsid w:val="00224672"/>
    <w:rsid w:val="00225BFD"/>
    <w:rsid w:val="00225F7E"/>
    <w:rsid w:val="00227ADC"/>
    <w:rsid w:val="00227E1B"/>
    <w:rsid w:val="0023092A"/>
    <w:rsid w:val="002319DF"/>
    <w:rsid w:val="00232FB8"/>
    <w:rsid w:val="00233098"/>
    <w:rsid w:val="00233850"/>
    <w:rsid w:val="00233B2E"/>
    <w:rsid w:val="00233E8F"/>
    <w:rsid w:val="002344B3"/>
    <w:rsid w:val="00235919"/>
    <w:rsid w:val="0023729A"/>
    <w:rsid w:val="00240C7C"/>
    <w:rsid w:val="00242C00"/>
    <w:rsid w:val="00252284"/>
    <w:rsid w:val="0025527A"/>
    <w:rsid w:val="002558D6"/>
    <w:rsid w:val="00256316"/>
    <w:rsid w:val="00256AF2"/>
    <w:rsid w:val="00257332"/>
    <w:rsid w:val="00260169"/>
    <w:rsid w:val="00260A90"/>
    <w:rsid w:val="00261224"/>
    <w:rsid w:val="00262DDC"/>
    <w:rsid w:val="00262E0A"/>
    <w:rsid w:val="002630AE"/>
    <w:rsid w:val="002655B4"/>
    <w:rsid w:val="002663BC"/>
    <w:rsid w:val="00266BAB"/>
    <w:rsid w:val="00266CAE"/>
    <w:rsid w:val="00267A1E"/>
    <w:rsid w:val="002707AA"/>
    <w:rsid w:val="0027381B"/>
    <w:rsid w:val="00273A68"/>
    <w:rsid w:val="0027403D"/>
    <w:rsid w:val="00275338"/>
    <w:rsid w:val="00280596"/>
    <w:rsid w:val="002819B5"/>
    <w:rsid w:val="00282737"/>
    <w:rsid w:val="00283695"/>
    <w:rsid w:val="002847D2"/>
    <w:rsid w:val="002859CA"/>
    <w:rsid w:val="002859CF"/>
    <w:rsid w:val="002866EF"/>
    <w:rsid w:val="00287023"/>
    <w:rsid w:val="0028783B"/>
    <w:rsid w:val="002909A9"/>
    <w:rsid w:val="0029152E"/>
    <w:rsid w:val="002965A2"/>
    <w:rsid w:val="00297033"/>
    <w:rsid w:val="002A00D6"/>
    <w:rsid w:val="002A040C"/>
    <w:rsid w:val="002A1644"/>
    <w:rsid w:val="002A69AE"/>
    <w:rsid w:val="002B33C1"/>
    <w:rsid w:val="002B5DA0"/>
    <w:rsid w:val="002B7C5F"/>
    <w:rsid w:val="002C24F4"/>
    <w:rsid w:val="002C2D4C"/>
    <w:rsid w:val="002C3BD6"/>
    <w:rsid w:val="002C54D9"/>
    <w:rsid w:val="002C54F8"/>
    <w:rsid w:val="002C5912"/>
    <w:rsid w:val="002C5C89"/>
    <w:rsid w:val="002C6DE0"/>
    <w:rsid w:val="002C737B"/>
    <w:rsid w:val="002D2734"/>
    <w:rsid w:val="002D3899"/>
    <w:rsid w:val="002D551F"/>
    <w:rsid w:val="002D64AA"/>
    <w:rsid w:val="002D6E1E"/>
    <w:rsid w:val="002E136B"/>
    <w:rsid w:val="002E1A11"/>
    <w:rsid w:val="002E308F"/>
    <w:rsid w:val="002E4744"/>
    <w:rsid w:val="002F1CD9"/>
    <w:rsid w:val="002F24CA"/>
    <w:rsid w:val="002F2B92"/>
    <w:rsid w:val="002F2B9C"/>
    <w:rsid w:val="002F5D09"/>
    <w:rsid w:val="002F7414"/>
    <w:rsid w:val="00302544"/>
    <w:rsid w:val="00302BB9"/>
    <w:rsid w:val="00303B9F"/>
    <w:rsid w:val="00305702"/>
    <w:rsid w:val="00307959"/>
    <w:rsid w:val="00310468"/>
    <w:rsid w:val="00311154"/>
    <w:rsid w:val="003115D5"/>
    <w:rsid w:val="00312B9B"/>
    <w:rsid w:val="00313F78"/>
    <w:rsid w:val="00314801"/>
    <w:rsid w:val="00315283"/>
    <w:rsid w:val="00315581"/>
    <w:rsid w:val="003164EF"/>
    <w:rsid w:val="003213C6"/>
    <w:rsid w:val="00321789"/>
    <w:rsid w:val="003225D4"/>
    <w:rsid w:val="00326E01"/>
    <w:rsid w:val="00327810"/>
    <w:rsid w:val="00330B48"/>
    <w:rsid w:val="00330EE4"/>
    <w:rsid w:val="00331372"/>
    <w:rsid w:val="00331645"/>
    <w:rsid w:val="003317E3"/>
    <w:rsid w:val="00331D5C"/>
    <w:rsid w:val="00331ED0"/>
    <w:rsid w:val="00332026"/>
    <w:rsid w:val="00332882"/>
    <w:rsid w:val="003336E0"/>
    <w:rsid w:val="003337C6"/>
    <w:rsid w:val="00337B1C"/>
    <w:rsid w:val="003406CF"/>
    <w:rsid w:val="00341DE5"/>
    <w:rsid w:val="00345BDA"/>
    <w:rsid w:val="00345C75"/>
    <w:rsid w:val="00346EC1"/>
    <w:rsid w:val="00352DB6"/>
    <w:rsid w:val="003536BB"/>
    <w:rsid w:val="00353D5D"/>
    <w:rsid w:val="00355D77"/>
    <w:rsid w:val="00355D9C"/>
    <w:rsid w:val="0035613C"/>
    <w:rsid w:val="00357B4B"/>
    <w:rsid w:val="00363449"/>
    <w:rsid w:val="0036397A"/>
    <w:rsid w:val="003640C6"/>
    <w:rsid w:val="0036695B"/>
    <w:rsid w:val="0036724C"/>
    <w:rsid w:val="003707DC"/>
    <w:rsid w:val="0037160A"/>
    <w:rsid w:val="00371C23"/>
    <w:rsid w:val="00371E2B"/>
    <w:rsid w:val="00376F4F"/>
    <w:rsid w:val="00382156"/>
    <w:rsid w:val="00383543"/>
    <w:rsid w:val="00384A40"/>
    <w:rsid w:val="003860D1"/>
    <w:rsid w:val="0038752B"/>
    <w:rsid w:val="0039055A"/>
    <w:rsid w:val="00390904"/>
    <w:rsid w:val="00393028"/>
    <w:rsid w:val="003935A5"/>
    <w:rsid w:val="003954D1"/>
    <w:rsid w:val="003A0A6B"/>
    <w:rsid w:val="003A2FC9"/>
    <w:rsid w:val="003A3BB7"/>
    <w:rsid w:val="003A5EA5"/>
    <w:rsid w:val="003A682E"/>
    <w:rsid w:val="003A7413"/>
    <w:rsid w:val="003B1425"/>
    <w:rsid w:val="003B17B1"/>
    <w:rsid w:val="003B20F9"/>
    <w:rsid w:val="003B402D"/>
    <w:rsid w:val="003B4E1E"/>
    <w:rsid w:val="003B573A"/>
    <w:rsid w:val="003C229C"/>
    <w:rsid w:val="003C2994"/>
    <w:rsid w:val="003C7101"/>
    <w:rsid w:val="003D0EDA"/>
    <w:rsid w:val="003D2936"/>
    <w:rsid w:val="003D5377"/>
    <w:rsid w:val="003D5B46"/>
    <w:rsid w:val="003D6233"/>
    <w:rsid w:val="003E0023"/>
    <w:rsid w:val="003E10F3"/>
    <w:rsid w:val="003E2B01"/>
    <w:rsid w:val="003F0FC6"/>
    <w:rsid w:val="003F161F"/>
    <w:rsid w:val="003F1C62"/>
    <w:rsid w:val="003F3115"/>
    <w:rsid w:val="003F36D3"/>
    <w:rsid w:val="003F39F3"/>
    <w:rsid w:val="003F4E32"/>
    <w:rsid w:val="003F5587"/>
    <w:rsid w:val="003F77FC"/>
    <w:rsid w:val="004017D8"/>
    <w:rsid w:val="004025A1"/>
    <w:rsid w:val="00404060"/>
    <w:rsid w:val="00404403"/>
    <w:rsid w:val="00404E07"/>
    <w:rsid w:val="004056EB"/>
    <w:rsid w:val="00405C27"/>
    <w:rsid w:val="00406441"/>
    <w:rsid w:val="0040661D"/>
    <w:rsid w:val="00407C31"/>
    <w:rsid w:val="00410A41"/>
    <w:rsid w:val="00411DF1"/>
    <w:rsid w:val="00411F0C"/>
    <w:rsid w:val="00412522"/>
    <w:rsid w:val="00412A41"/>
    <w:rsid w:val="00414C67"/>
    <w:rsid w:val="0041627B"/>
    <w:rsid w:val="00416898"/>
    <w:rsid w:val="004174CA"/>
    <w:rsid w:val="00421DF8"/>
    <w:rsid w:val="004227C9"/>
    <w:rsid w:val="00423683"/>
    <w:rsid w:val="004240DC"/>
    <w:rsid w:val="004246D7"/>
    <w:rsid w:val="00424C40"/>
    <w:rsid w:val="00425597"/>
    <w:rsid w:val="00434412"/>
    <w:rsid w:val="004346E3"/>
    <w:rsid w:val="00435AA4"/>
    <w:rsid w:val="00435E71"/>
    <w:rsid w:val="0043623B"/>
    <w:rsid w:val="004374FC"/>
    <w:rsid w:val="00444021"/>
    <w:rsid w:val="00444068"/>
    <w:rsid w:val="004452F6"/>
    <w:rsid w:val="00445374"/>
    <w:rsid w:val="00450E4D"/>
    <w:rsid w:val="00451766"/>
    <w:rsid w:val="00451916"/>
    <w:rsid w:val="00452B67"/>
    <w:rsid w:val="00453175"/>
    <w:rsid w:val="00454E83"/>
    <w:rsid w:val="004578FC"/>
    <w:rsid w:val="00460BF3"/>
    <w:rsid w:val="004614AF"/>
    <w:rsid w:val="0046150C"/>
    <w:rsid w:val="00461CE5"/>
    <w:rsid w:val="004623AB"/>
    <w:rsid w:val="004623D6"/>
    <w:rsid w:val="00462DBC"/>
    <w:rsid w:val="00464A8E"/>
    <w:rsid w:val="00466465"/>
    <w:rsid w:val="004703C3"/>
    <w:rsid w:val="00471514"/>
    <w:rsid w:val="00471F1D"/>
    <w:rsid w:val="00472CFE"/>
    <w:rsid w:val="0047382A"/>
    <w:rsid w:val="004738D3"/>
    <w:rsid w:val="00474FD5"/>
    <w:rsid w:val="004758C4"/>
    <w:rsid w:val="00477044"/>
    <w:rsid w:val="004778BE"/>
    <w:rsid w:val="004819EE"/>
    <w:rsid w:val="0048237E"/>
    <w:rsid w:val="00483290"/>
    <w:rsid w:val="0048381E"/>
    <w:rsid w:val="00485D68"/>
    <w:rsid w:val="004923DA"/>
    <w:rsid w:val="00494EE6"/>
    <w:rsid w:val="004952C7"/>
    <w:rsid w:val="00495480"/>
    <w:rsid w:val="00497DB9"/>
    <w:rsid w:val="004A1E91"/>
    <w:rsid w:val="004A2582"/>
    <w:rsid w:val="004A427C"/>
    <w:rsid w:val="004A50A2"/>
    <w:rsid w:val="004A6A7D"/>
    <w:rsid w:val="004A7FEE"/>
    <w:rsid w:val="004B0364"/>
    <w:rsid w:val="004B060A"/>
    <w:rsid w:val="004B1811"/>
    <w:rsid w:val="004B1E68"/>
    <w:rsid w:val="004B259F"/>
    <w:rsid w:val="004B2E78"/>
    <w:rsid w:val="004B3A45"/>
    <w:rsid w:val="004B5A48"/>
    <w:rsid w:val="004B5B38"/>
    <w:rsid w:val="004C12BC"/>
    <w:rsid w:val="004C1948"/>
    <w:rsid w:val="004C3729"/>
    <w:rsid w:val="004C4B70"/>
    <w:rsid w:val="004C5791"/>
    <w:rsid w:val="004C623F"/>
    <w:rsid w:val="004C6A88"/>
    <w:rsid w:val="004D048A"/>
    <w:rsid w:val="004D1073"/>
    <w:rsid w:val="004D2AC3"/>
    <w:rsid w:val="004D720A"/>
    <w:rsid w:val="004D74D3"/>
    <w:rsid w:val="004E09CC"/>
    <w:rsid w:val="004E16CF"/>
    <w:rsid w:val="004E245A"/>
    <w:rsid w:val="004E26C8"/>
    <w:rsid w:val="004E2E11"/>
    <w:rsid w:val="004E659B"/>
    <w:rsid w:val="004F138C"/>
    <w:rsid w:val="004F1E05"/>
    <w:rsid w:val="004F2716"/>
    <w:rsid w:val="004F2F04"/>
    <w:rsid w:val="004F3164"/>
    <w:rsid w:val="004F32EF"/>
    <w:rsid w:val="004F3516"/>
    <w:rsid w:val="00500595"/>
    <w:rsid w:val="00500A2A"/>
    <w:rsid w:val="00501BAF"/>
    <w:rsid w:val="00502E3D"/>
    <w:rsid w:val="005062F7"/>
    <w:rsid w:val="00506C61"/>
    <w:rsid w:val="00506DB1"/>
    <w:rsid w:val="0051060A"/>
    <w:rsid w:val="00513F5C"/>
    <w:rsid w:val="005153ED"/>
    <w:rsid w:val="005160E5"/>
    <w:rsid w:val="0052017A"/>
    <w:rsid w:val="005207E9"/>
    <w:rsid w:val="005215D7"/>
    <w:rsid w:val="00524396"/>
    <w:rsid w:val="00524A47"/>
    <w:rsid w:val="005255F8"/>
    <w:rsid w:val="00526149"/>
    <w:rsid w:val="00526632"/>
    <w:rsid w:val="005272AC"/>
    <w:rsid w:val="00533C4D"/>
    <w:rsid w:val="0053634C"/>
    <w:rsid w:val="005364AA"/>
    <w:rsid w:val="0053670B"/>
    <w:rsid w:val="005373AF"/>
    <w:rsid w:val="0053743D"/>
    <w:rsid w:val="005374F1"/>
    <w:rsid w:val="00541E97"/>
    <w:rsid w:val="00545C23"/>
    <w:rsid w:val="005463FD"/>
    <w:rsid w:val="0054643B"/>
    <w:rsid w:val="0055043A"/>
    <w:rsid w:val="00551188"/>
    <w:rsid w:val="00551434"/>
    <w:rsid w:val="00551C66"/>
    <w:rsid w:val="00551FD6"/>
    <w:rsid w:val="00555142"/>
    <w:rsid w:val="00555578"/>
    <w:rsid w:val="0055752D"/>
    <w:rsid w:val="00557539"/>
    <w:rsid w:val="00560ABE"/>
    <w:rsid w:val="00560E79"/>
    <w:rsid w:val="005627CA"/>
    <w:rsid w:val="00564ED1"/>
    <w:rsid w:val="00565DA2"/>
    <w:rsid w:val="00566AAF"/>
    <w:rsid w:val="00570DE6"/>
    <w:rsid w:val="005739C1"/>
    <w:rsid w:val="005747EE"/>
    <w:rsid w:val="005748EB"/>
    <w:rsid w:val="00574B81"/>
    <w:rsid w:val="00576B7E"/>
    <w:rsid w:val="005810F7"/>
    <w:rsid w:val="00581A76"/>
    <w:rsid w:val="00583234"/>
    <w:rsid w:val="00583891"/>
    <w:rsid w:val="005846C9"/>
    <w:rsid w:val="00586721"/>
    <w:rsid w:val="00590397"/>
    <w:rsid w:val="005929CD"/>
    <w:rsid w:val="00593692"/>
    <w:rsid w:val="00593A07"/>
    <w:rsid w:val="00593FC4"/>
    <w:rsid w:val="00594873"/>
    <w:rsid w:val="00594FD9"/>
    <w:rsid w:val="005951A6"/>
    <w:rsid w:val="005968CD"/>
    <w:rsid w:val="00596B2F"/>
    <w:rsid w:val="005973E8"/>
    <w:rsid w:val="005976B6"/>
    <w:rsid w:val="005A032B"/>
    <w:rsid w:val="005A15EF"/>
    <w:rsid w:val="005A1782"/>
    <w:rsid w:val="005A4695"/>
    <w:rsid w:val="005A5FBB"/>
    <w:rsid w:val="005A70F1"/>
    <w:rsid w:val="005A7266"/>
    <w:rsid w:val="005A7694"/>
    <w:rsid w:val="005A79A5"/>
    <w:rsid w:val="005B11FF"/>
    <w:rsid w:val="005B2F80"/>
    <w:rsid w:val="005B307B"/>
    <w:rsid w:val="005B48B7"/>
    <w:rsid w:val="005B51E8"/>
    <w:rsid w:val="005B75A9"/>
    <w:rsid w:val="005B7693"/>
    <w:rsid w:val="005B7A84"/>
    <w:rsid w:val="005C03E5"/>
    <w:rsid w:val="005C1023"/>
    <w:rsid w:val="005C1499"/>
    <w:rsid w:val="005C265B"/>
    <w:rsid w:val="005C3667"/>
    <w:rsid w:val="005C463D"/>
    <w:rsid w:val="005C6B56"/>
    <w:rsid w:val="005D043C"/>
    <w:rsid w:val="005D0813"/>
    <w:rsid w:val="005D0AB1"/>
    <w:rsid w:val="005D602A"/>
    <w:rsid w:val="005D6219"/>
    <w:rsid w:val="005D646D"/>
    <w:rsid w:val="005D78E5"/>
    <w:rsid w:val="005E059B"/>
    <w:rsid w:val="005E076B"/>
    <w:rsid w:val="005E1888"/>
    <w:rsid w:val="005E2620"/>
    <w:rsid w:val="005E40D2"/>
    <w:rsid w:val="005E46C5"/>
    <w:rsid w:val="005E59A9"/>
    <w:rsid w:val="005F1164"/>
    <w:rsid w:val="005F1FB1"/>
    <w:rsid w:val="005F22FE"/>
    <w:rsid w:val="005F2C31"/>
    <w:rsid w:val="005F330E"/>
    <w:rsid w:val="005F3C93"/>
    <w:rsid w:val="005F5EA1"/>
    <w:rsid w:val="005F63B1"/>
    <w:rsid w:val="005F7A7D"/>
    <w:rsid w:val="005F7DE8"/>
    <w:rsid w:val="00600EFF"/>
    <w:rsid w:val="006057FC"/>
    <w:rsid w:val="0061117D"/>
    <w:rsid w:val="00611CE4"/>
    <w:rsid w:val="0061424F"/>
    <w:rsid w:val="006144A1"/>
    <w:rsid w:val="00615A84"/>
    <w:rsid w:val="00615ACC"/>
    <w:rsid w:val="00615E7D"/>
    <w:rsid w:val="006170BA"/>
    <w:rsid w:val="00617E83"/>
    <w:rsid w:val="00617F5A"/>
    <w:rsid w:val="006202E9"/>
    <w:rsid w:val="00620CA9"/>
    <w:rsid w:val="00622053"/>
    <w:rsid w:val="0062337B"/>
    <w:rsid w:val="00623618"/>
    <w:rsid w:val="0062468B"/>
    <w:rsid w:val="006273B7"/>
    <w:rsid w:val="00627903"/>
    <w:rsid w:val="00631A31"/>
    <w:rsid w:val="00632E4B"/>
    <w:rsid w:val="0063361F"/>
    <w:rsid w:val="006342A1"/>
    <w:rsid w:val="00634387"/>
    <w:rsid w:val="00634E42"/>
    <w:rsid w:val="00634FCE"/>
    <w:rsid w:val="006358CA"/>
    <w:rsid w:val="00640784"/>
    <w:rsid w:val="00641F87"/>
    <w:rsid w:val="006428A1"/>
    <w:rsid w:val="00642A4D"/>
    <w:rsid w:val="0064505A"/>
    <w:rsid w:val="006468A0"/>
    <w:rsid w:val="00647686"/>
    <w:rsid w:val="00651E72"/>
    <w:rsid w:val="0065458E"/>
    <w:rsid w:val="00654B22"/>
    <w:rsid w:val="006611CA"/>
    <w:rsid w:val="0066176F"/>
    <w:rsid w:val="00661BD2"/>
    <w:rsid w:val="00663601"/>
    <w:rsid w:val="006636EE"/>
    <w:rsid w:val="00664D8C"/>
    <w:rsid w:val="006652C1"/>
    <w:rsid w:val="006658A1"/>
    <w:rsid w:val="00670696"/>
    <w:rsid w:val="0067163C"/>
    <w:rsid w:val="00672A8C"/>
    <w:rsid w:val="00673167"/>
    <w:rsid w:val="006733BE"/>
    <w:rsid w:val="006737DD"/>
    <w:rsid w:val="00675BFD"/>
    <w:rsid w:val="0067708D"/>
    <w:rsid w:val="0068048C"/>
    <w:rsid w:val="00681558"/>
    <w:rsid w:val="006829CC"/>
    <w:rsid w:val="006853B0"/>
    <w:rsid w:val="006872C3"/>
    <w:rsid w:val="006907B8"/>
    <w:rsid w:val="00692AC0"/>
    <w:rsid w:val="0069305E"/>
    <w:rsid w:val="00697CA7"/>
    <w:rsid w:val="006A1132"/>
    <w:rsid w:val="006A1D41"/>
    <w:rsid w:val="006A255C"/>
    <w:rsid w:val="006A32D0"/>
    <w:rsid w:val="006A3C05"/>
    <w:rsid w:val="006A45C7"/>
    <w:rsid w:val="006A49A3"/>
    <w:rsid w:val="006A5B83"/>
    <w:rsid w:val="006A5CF2"/>
    <w:rsid w:val="006A7055"/>
    <w:rsid w:val="006A76E3"/>
    <w:rsid w:val="006B03F3"/>
    <w:rsid w:val="006B4CD5"/>
    <w:rsid w:val="006C079D"/>
    <w:rsid w:val="006C16CA"/>
    <w:rsid w:val="006C197F"/>
    <w:rsid w:val="006C3F36"/>
    <w:rsid w:val="006C62F3"/>
    <w:rsid w:val="006C67F1"/>
    <w:rsid w:val="006C6BF7"/>
    <w:rsid w:val="006D0710"/>
    <w:rsid w:val="006D5B85"/>
    <w:rsid w:val="006D608C"/>
    <w:rsid w:val="006E0E35"/>
    <w:rsid w:val="006E2512"/>
    <w:rsid w:val="006E2B14"/>
    <w:rsid w:val="006E4C64"/>
    <w:rsid w:val="006E61A1"/>
    <w:rsid w:val="006E7885"/>
    <w:rsid w:val="006F1808"/>
    <w:rsid w:val="006F1FFC"/>
    <w:rsid w:val="006F3051"/>
    <w:rsid w:val="006F306C"/>
    <w:rsid w:val="006F3120"/>
    <w:rsid w:val="006F37BA"/>
    <w:rsid w:val="006F51F3"/>
    <w:rsid w:val="006F5270"/>
    <w:rsid w:val="006F5B42"/>
    <w:rsid w:val="007016C0"/>
    <w:rsid w:val="00702107"/>
    <w:rsid w:val="00702CC6"/>
    <w:rsid w:val="00703092"/>
    <w:rsid w:val="007046E6"/>
    <w:rsid w:val="00706139"/>
    <w:rsid w:val="0070650B"/>
    <w:rsid w:val="0071034F"/>
    <w:rsid w:val="00711285"/>
    <w:rsid w:val="00711BF9"/>
    <w:rsid w:val="0071480A"/>
    <w:rsid w:val="0071785D"/>
    <w:rsid w:val="00721781"/>
    <w:rsid w:val="0072221A"/>
    <w:rsid w:val="007226F8"/>
    <w:rsid w:val="00724EC3"/>
    <w:rsid w:val="007266E5"/>
    <w:rsid w:val="00727546"/>
    <w:rsid w:val="00731463"/>
    <w:rsid w:val="00731889"/>
    <w:rsid w:val="00732CAF"/>
    <w:rsid w:val="00735051"/>
    <w:rsid w:val="00737187"/>
    <w:rsid w:val="00740530"/>
    <w:rsid w:val="007406FB"/>
    <w:rsid w:val="00742C1A"/>
    <w:rsid w:val="00744653"/>
    <w:rsid w:val="00745FA8"/>
    <w:rsid w:val="00746B38"/>
    <w:rsid w:val="00750051"/>
    <w:rsid w:val="007528C1"/>
    <w:rsid w:val="007558C5"/>
    <w:rsid w:val="007568C4"/>
    <w:rsid w:val="007575EA"/>
    <w:rsid w:val="00757701"/>
    <w:rsid w:val="00757825"/>
    <w:rsid w:val="00760705"/>
    <w:rsid w:val="00760B4C"/>
    <w:rsid w:val="00761ECD"/>
    <w:rsid w:val="007629E9"/>
    <w:rsid w:val="0076392C"/>
    <w:rsid w:val="00763D07"/>
    <w:rsid w:val="007660CD"/>
    <w:rsid w:val="00766C39"/>
    <w:rsid w:val="00767611"/>
    <w:rsid w:val="007708BA"/>
    <w:rsid w:val="00770A27"/>
    <w:rsid w:val="007725A7"/>
    <w:rsid w:val="007725DA"/>
    <w:rsid w:val="00774108"/>
    <w:rsid w:val="00774180"/>
    <w:rsid w:val="00774603"/>
    <w:rsid w:val="00774E55"/>
    <w:rsid w:val="00775505"/>
    <w:rsid w:val="00776EEA"/>
    <w:rsid w:val="00777335"/>
    <w:rsid w:val="007775D1"/>
    <w:rsid w:val="007814B1"/>
    <w:rsid w:val="007818C0"/>
    <w:rsid w:val="0078297B"/>
    <w:rsid w:val="007835D8"/>
    <w:rsid w:val="00784D62"/>
    <w:rsid w:val="00784E92"/>
    <w:rsid w:val="00787118"/>
    <w:rsid w:val="00791C61"/>
    <w:rsid w:val="00792A59"/>
    <w:rsid w:val="00793320"/>
    <w:rsid w:val="00793AC3"/>
    <w:rsid w:val="00796EBB"/>
    <w:rsid w:val="007970D0"/>
    <w:rsid w:val="00797A8E"/>
    <w:rsid w:val="007A086A"/>
    <w:rsid w:val="007A31EA"/>
    <w:rsid w:val="007A4016"/>
    <w:rsid w:val="007A4862"/>
    <w:rsid w:val="007A6F28"/>
    <w:rsid w:val="007A6F5F"/>
    <w:rsid w:val="007A71E7"/>
    <w:rsid w:val="007B1F7E"/>
    <w:rsid w:val="007B2F56"/>
    <w:rsid w:val="007B4E77"/>
    <w:rsid w:val="007B58BA"/>
    <w:rsid w:val="007B5BA6"/>
    <w:rsid w:val="007B6202"/>
    <w:rsid w:val="007B7A75"/>
    <w:rsid w:val="007C175C"/>
    <w:rsid w:val="007C1CFD"/>
    <w:rsid w:val="007C3152"/>
    <w:rsid w:val="007C3458"/>
    <w:rsid w:val="007C3EC9"/>
    <w:rsid w:val="007C42D5"/>
    <w:rsid w:val="007C485D"/>
    <w:rsid w:val="007C517F"/>
    <w:rsid w:val="007C579A"/>
    <w:rsid w:val="007D01C3"/>
    <w:rsid w:val="007D01DC"/>
    <w:rsid w:val="007D092C"/>
    <w:rsid w:val="007D4A05"/>
    <w:rsid w:val="007D555C"/>
    <w:rsid w:val="007D79C5"/>
    <w:rsid w:val="007D7A63"/>
    <w:rsid w:val="007E143D"/>
    <w:rsid w:val="007E1540"/>
    <w:rsid w:val="007E37DA"/>
    <w:rsid w:val="007E56C9"/>
    <w:rsid w:val="007E61AF"/>
    <w:rsid w:val="007E620D"/>
    <w:rsid w:val="007E773B"/>
    <w:rsid w:val="007E7C9B"/>
    <w:rsid w:val="007F0C5F"/>
    <w:rsid w:val="007F1B0C"/>
    <w:rsid w:val="007F1F63"/>
    <w:rsid w:val="007F3A7E"/>
    <w:rsid w:val="007F3B28"/>
    <w:rsid w:val="007F62AA"/>
    <w:rsid w:val="00800CC9"/>
    <w:rsid w:val="00802E7C"/>
    <w:rsid w:val="008048DF"/>
    <w:rsid w:val="00804F78"/>
    <w:rsid w:val="00805C2E"/>
    <w:rsid w:val="00810376"/>
    <w:rsid w:val="00812704"/>
    <w:rsid w:val="00812786"/>
    <w:rsid w:val="00812A36"/>
    <w:rsid w:val="00812EA6"/>
    <w:rsid w:val="00813C4E"/>
    <w:rsid w:val="0081458B"/>
    <w:rsid w:val="00814DFC"/>
    <w:rsid w:val="00815782"/>
    <w:rsid w:val="00816BB7"/>
    <w:rsid w:val="0081787D"/>
    <w:rsid w:val="00820B21"/>
    <w:rsid w:val="00822A44"/>
    <w:rsid w:val="0082380E"/>
    <w:rsid w:val="008245D7"/>
    <w:rsid w:val="00824F4B"/>
    <w:rsid w:val="0082566F"/>
    <w:rsid w:val="00825CBE"/>
    <w:rsid w:val="008302C1"/>
    <w:rsid w:val="008313A9"/>
    <w:rsid w:val="00832FD8"/>
    <w:rsid w:val="0083341F"/>
    <w:rsid w:val="00834560"/>
    <w:rsid w:val="00834A5D"/>
    <w:rsid w:val="008354EC"/>
    <w:rsid w:val="00836AAA"/>
    <w:rsid w:val="00840769"/>
    <w:rsid w:val="00841EAB"/>
    <w:rsid w:val="0084298F"/>
    <w:rsid w:val="008431B5"/>
    <w:rsid w:val="008434CE"/>
    <w:rsid w:val="008446B7"/>
    <w:rsid w:val="00844A1F"/>
    <w:rsid w:val="00850620"/>
    <w:rsid w:val="00852109"/>
    <w:rsid w:val="00852908"/>
    <w:rsid w:val="00852B73"/>
    <w:rsid w:val="00853753"/>
    <w:rsid w:val="008545AA"/>
    <w:rsid w:val="00855C6E"/>
    <w:rsid w:val="008562DD"/>
    <w:rsid w:val="00857D12"/>
    <w:rsid w:val="008619E4"/>
    <w:rsid w:val="008623F5"/>
    <w:rsid w:val="0086598C"/>
    <w:rsid w:val="00866894"/>
    <w:rsid w:val="008700F8"/>
    <w:rsid w:val="0087083D"/>
    <w:rsid w:val="00870F82"/>
    <w:rsid w:val="00871329"/>
    <w:rsid w:val="00871F42"/>
    <w:rsid w:val="00873670"/>
    <w:rsid w:val="008742DD"/>
    <w:rsid w:val="0087449B"/>
    <w:rsid w:val="00875025"/>
    <w:rsid w:val="008761C2"/>
    <w:rsid w:val="00877289"/>
    <w:rsid w:val="00880E69"/>
    <w:rsid w:val="008815E5"/>
    <w:rsid w:val="00882CF7"/>
    <w:rsid w:val="00882FF7"/>
    <w:rsid w:val="0088319C"/>
    <w:rsid w:val="0088354E"/>
    <w:rsid w:val="0088423A"/>
    <w:rsid w:val="00884510"/>
    <w:rsid w:val="008849A2"/>
    <w:rsid w:val="008927FC"/>
    <w:rsid w:val="0089451F"/>
    <w:rsid w:val="00895693"/>
    <w:rsid w:val="00895715"/>
    <w:rsid w:val="00897042"/>
    <w:rsid w:val="00897678"/>
    <w:rsid w:val="008A0401"/>
    <w:rsid w:val="008A30B8"/>
    <w:rsid w:val="008A4385"/>
    <w:rsid w:val="008A4FD7"/>
    <w:rsid w:val="008A5AFF"/>
    <w:rsid w:val="008A7915"/>
    <w:rsid w:val="008A7E0C"/>
    <w:rsid w:val="008B3526"/>
    <w:rsid w:val="008B41C3"/>
    <w:rsid w:val="008B51A0"/>
    <w:rsid w:val="008B54D5"/>
    <w:rsid w:val="008B6390"/>
    <w:rsid w:val="008C016F"/>
    <w:rsid w:val="008C06BA"/>
    <w:rsid w:val="008C2147"/>
    <w:rsid w:val="008C3065"/>
    <w:rsid w:val="008C3FCD"/>
    <w:rsid w:val="008C4DE3"/>
    <w:rsid w:val="008C6263"/>
    <w:rsid w:val="008D0F46"/>
    <w:rsid w:val="008D101B"/>
    <w:rsid w:val="008D1D78"/>
    <w:rsid w:val="008D217D"/>
    <w:rsid w:val="008D4969"/>
    <w:rsid w:val="008D649D"/>
    <w:rsid w:val="008D743D"/>
    <w:rsid w:val="008D7876"/>
    <w:rsid w:val="008E07D4"/>
    <w:rsid w:val="008E09DE"/>
    <w:rsid w:val="008E0D98"/>
    <w:rsid w:val="008E1B41"/>
    <w:rsid w:val="008E1BA4"/>
    <w:rsid w:val="008E249B"/>
    <w:rsid w:val="008E3D74"/>
    <w:rsid w:val="008E62B8"/>
    <w:rsid w:val="008E63CF"/>
    <w:rsid w:val="008E695C"/>
    <w:rsid w:val="008E7852"/>
    <w:rsid w:val="008F0401"/>
    <w:rsid w:val="008F0F16"/>
    <w:rsid w:val="008F150A"/>
    <w:rsid w:val="008F2F22"/>
    <w:rsid w:val="008F4152"/>
    <w:rsid w:val="008F5AA5"/>
    <w:rsid w:val="008F6C92"/>
    <w:rsid w:val="008F77A2"/>
    <w:rsid w:val="008F7CB2"/>
    <w:rsid w:val="009048B9"/>
    <w:rsid w:val="00907BE1"/>
    <w:rsid w:val="00910EE5"/>
    <w:rsid w:val="0091202B"/>
    <w:rsid w:val="00912F90"/>
    <w:rsid w:val="00913368"/>
    <w:rsid w:val="00913B14"/>
    <w:rsid w:val="00920445"/>
    <w:rsid w:val="00920F43"/>
    <w:rsid w:val="00920F9E"/>
    <w:rsid w:val="0092517F"/>
    <w:rsid w:val="00925F1C"/>
    <w:rsid w:val="009334E4"/>
    <w:rsid w:val="0093448B"/>
    <w:rsid w:val="00935EBD"/>
    <w:rsid w:val="009367A2"/>
    <w:rsid w:val="00936ABA"/>
    <w:rsid w:val="0093761F"/>
    <w:rsid w:val="00941612"/>
    <w:rsid w:val="0094481D"/>
    <w:rsid w:val="00944F12"/>
    <w:rsid w:val="00945AF8"/>
    <w:rsid w:val="00946DED"/>
    <w:rsid w:val="00946F16"/>
    <w:rsid w:val="009501AF"/>
    <w:rsid w:val="0095098D"/>
    <w:rsid w:val="00950B9D"/>
    <w:rsid w:val="00952A90"/>
    <w:rsid w:val="009575BE"/>
    <w:rsid w:val="00960CA4"/>
    <w:rsid w:val="0096450F"/>
    <w:rsid w:val="00964A16"/>
    <w:rsid w:val="00965B9E"/>
    <w:rsid w:val="00967A56"/>
    <w:rsid w:val="00967C27"/>
    <w:rsid w:val="009708BC"/>
    <w:rsid w:val="0097127D"/>
    <w:rsid w:val="0097335E"/>
    <w:rsid w:val="00973E41"/>
    <w:rsid w:val="0097554E"/>
    <w:rsid w:val="00976586"/>
    <w:rsid w:val="00977B2D"/>
    <w:rsid w:val="00977EF2"/>
    <w:rsid w:val="00980404"/>
    <w:rsid w:val="0098114D"/>
    <w:rsid w:val="00981FD0"/>
    <w:rsid w:val="009832CF"/>
    <w:rsid w:val="00983588"/>
    <w:rsid w:val="009840C8"/>
    <w:rsid w:val="00984C9E"/>
    <w:rsid w:val="0098563E"/>
    <w:rsid w:val="009858B1"/>
    <w:rsid w:val="00986CA3"/>
    <w:rsid w:val="0099006B"/>
    <w:rsid w:val="00991146"/>
    <w:rsid w:val="009912BA"/>
    <w:rsid w:val="0099169A"/>
    <w:rsid w:val="00991BF6"/>
    <w:rsid w:val="00992785"/>
    <w:rsid w:val="00993017"/>
    <w:rsid w:val="009933FF"/>
    <w:rsid w:val="009954C5"/>
    <w:rsid w:val="00997F2C"/>
    <w:rsid w:val="009A0079"/>
    <w:rsid w:val="009A1860"/>
    <w:rsid w:val="009A3AFE"/>
    <w:rsid w:val="009A7AAE"/>
    <w:rsid w:val="009B0239"/>
    <w:rsid w:val="009B0AC4"/>
    <w:rsid w:val="009B1BEE"/>
    <w:rsid w:val="009B1CA7"/>
    <w:rsid w:val="009B2BB9"/>
    <w:rsid w:val="009B3494"/>
    <w:rsid w:val="009B6526"/>
    <w:rsid w:val="009C2829"/>
    <w:rsid w:val="009C3C0E"/>
    <w:rsid w:val="009C7D67"/>
    <w:rsid w:val="009D0836"/>
    <w:rsid w:val="009D13F5"/>
    <w:rsid w:val="009D1A04"/>
    <w:rsid w:val="009D1ACF"/>
    <w:rsid w:val="009D1E52"/>
    <w:rsid w:val="009D4782"/>
    <w:rsid w:val="009D60FB"/>
    <w:rsid w:val="009E02F3"/>
    <w:rsid w:val="009E0D02"/>
    <w:rsid w:val="009E3551"/>
    <w:rsid w:val="009E4585"/>
    <w:rsid w:val="009E56BC"/>
    <w:rsid w:val="009E5E78"/>
    <w:rsid w:val="009E72FA"/>
    <w:rsid w:val="009F09E9"/>
    <w:rsid w:val="009F3DF5"/>
    <w:rsid w:val="009F536E"/>
    <w:rsid w:val="009F56F3"/>
    <w:rsid w:val="009F62C4"/>
    <w:rsid w:val="00A01082"/>
    <w:rsid w:val="00A02880"/>
    <w:rsid w:val="00A050BD"/>
    <w:rsid w:val="00A0570B"/>
    <w:rsid w:val="00A05AF4"/>
    <w:rsid w:val="00A05C2A"/>
    <w:rsid w:val="00A07AB9"/>
    <w:rsid w:val="00A108CA"/>
    <w:rsid w:val="00A10CA0"/>
    <w:rsid w:val="00A12178"/>
    <w:rsid w:val="00A1255C"/>
    <w:rsid w:val="00A129D6"/>
    <w:rsid w:val="00A1462E"/>
    <w:rsid w:val="00A16639"/>
    <w:rsid w:val="00A171E1"/>
    <w:rsid w:val="00A17803"/>
    <w:rsid w:val="00A24363"/>
    <w:rsid w:val="00A25522"/>
    <w:rsid w:val="00A3020C"/>
    <w:rsid w:val="00A31AE1"/>
    <w:rsid w:val="00A32301"/>
    <w:rsid w:val="00A32768"/>
    <w:rsid w:val="00A3501A"/>
    <w:rsid w:val="00A3580B"/>
    <w:rsid w:val="00A35BFC"/>
    <w:rsid w:val="00A3658F"/>
    <w:rsid w:val="00A36B90"/>
    <w:rsid w:val="00A36FCA"/>
    <w:rsid w:val="00A40051"/>
    <w:rsid w:val="00A40ADE"/>
    <w:rsid w:val="00A41F84"/>
    <w:rsid w:val="00A41FAA"/>
    <w:rsid w:val="00A45203"/>
    <w:rsid w:val="00A466F9"/>
    <w:rsid w:val="00A518B0"/>
    <w:rsid w:val="00A5213D"/>
    <w:rsid w:val="00A53969"/>
    <w:rsid w:val="00A542D2"/>
    <w:rsid w:val="00A567F4"/>
    <w:rsid w:val="00A5763E"/>
    <w:rsid w:val="00A5797A"/>
    <w:rsid w:val="00A57C76"/>
    <w:rsid w:val="00A60700"/>
    <w:rsid w:val="00A60BE0"/>
    <w:rsid w:val="00A61764"/>
    <w:rsid w:val="00A64D6F"/>
    <w:rsid w:val="00A64F54"/>
    <w:rsid w:val="00A666CB"/>
    <w:rsid w:val="00A66B39"/>
    <w:rsid w:val="00A71293"/>
    <w:rsid w:val="00A71AE5"/>
    <w:rsid w:val="00A73294"/>
    <w:rsid w:val="00A756F4"/>
    <w:rsid w:val="00A7683D"/>
    <w:rsid w:val="00A830C3"/>
    <w:rsid w:val="00A8482D"/>
    <w:rsid w:val="00A85889"/>
    <w:rsid w:val="00A8672B"/>
    <w:rsid w:val="00A9110A"/>
    <w:rsid w:val="00A9268B"/>
    <w:rsid w:val="00A9274E"/>
    <w:rsid w:val="00A92C17"/>
    <w:rsid w:val="00A92F78"/>
    <w:rsid w:val="00A931C1"/>
    <w:rsid w:val="00A947EC"/>
    <w:rsid w:val="00A9545A"/>
    <w:rsid w:val="00AA2171"/>
    <w:rsid w:val="00AA6CAB"/>
    <w:rsid w:val="00AB08BF"/>
    <w:rsid w:val="00AB1C25"/>
    <w:rsid w:val="00AB4750"/>
    <w:rsid w:val="00AC04E1"/>
    <w:rsid w:val="00AC0955"/>
    <w:rsid w:val="00AC0BC8"/>
    <w:rsid w:val="00AC16EF"/>
    <w:rsid w:val="00AC32F9"/>
    <w:rsid w:val="00AC358F"/>
    <w:rsid w:val="00AC4FC0"/>
    <w:rsid w:val="00AC7BAD"/>
    <w:rsid w:val="00AD0D1C"/>
    <w:rsid w:val="00AD18A2"/>
    <w:rsid w:val="00AD2215"/>
    <w:rsid w:val="00AD2BFD"/>
    <w:rsid w:val="00AD352C"/>
    <w:rsid w:val="00AD5570"/>
    <w:rsid w:val="00AE00AC"/>
    <w:rsid w:val="00AE38D7"/>
    <w:rsid w:val="00AE3D4E"/>
    <w:rsid w:val="00AE50BB"/>
    <w:rsid w:val="00AE57EA"/>
    <w:rsid w:val="00AE5C58"/>
    <w:rsid w:val="00AE67C9"/>
    <w:rsid w:val="00AF1260"/>
    <w:rsid w:val="00AF2616"/>
    <w:rsid w:val="00AF50C5"/>
    <w:rsid w:val="00AF5B97"/>
    <w:rsid w:val="00AF7EEC"/>
    <w:rsid w:val="00AF7FDD"/>
    <w:rsid w:val="00B021F5"/>
    <w:rsid w:val="00B04368"/>
    <w:rsid w:val="00B046A2"/>
    <w:rsid w:val="00B04755"/>
    <w:rsid w:val="00B05097"/>
    <w:rsid w:val="00B050B6"/>
    <w:rsid w:val="00B0722E"/>
    <w:rsid w:val="00B10BD4"/>
    <w:rsid w:val="00B12A67"/>
    <w:rsid w:val="00B14660"/>
    <w:rsid w:val="00B15969"/>
    <w:rsid w:val="00B20FB5"/>
    <w:rsid w:val="00B24F63"/>
    <w:rsid w:val="00B24FA3"/>
    <w:rsid w:val="00B26047"/>
    <w:rsid w:val="00B26E5A"/>
    <w:rsid w:val="00B271EE"/>
    <w:rsid w:val="00B32186"/>
    <w:rsid w:val="00B32A7B"/>
    <w:rsid w:val="00B33C45"/>
    <w:rsid w:val="00B3670C"/>
    <w:rsid w:val="00B36A7A"/>
    <w:rsid w:val="00B37961"/>
    <w:rsid w:val="00B41871"/>
    <w:rsid w:val="00B451C1"/>
    <w:rsid w:val="00B45D83"/>
    <w:rsid w:val="00B46584"/>
    <w:rsid w:val="00B46D24"/>
    <w:rsid w:val="00B47F35"/>
    <w:rsid w:val="00B503A7"/>
    <w:rsid w:val="00B52A8E"/>
    <w:rsid w:val="00B5392A"/>
    <w:rsid w:val="00B5495E"/>
    <w:rsid w:val="00B54D73"/>
    <w:rsid w:val="00B5554F"/>
    <w:rsid w:val="00B6074C"/>
    <w:rsid w:val="00B60FCC"/>
    <w:rsid w:val="00B61F07"/>
    <w:rsid w:val="00B638B0"/>
    <w:rsid w:val="00B63BCD"/>
    <w:rsid w:val="00B64269"/>
    <w:rsid w:val="00B64C73"/>
    <w:rsid w:val="00B65536"/>
    <w:rsid w:val="00B67300"/>
    <w:rsid w:val="00B673B5"/>
    <w:rsid w:val="00B733AE"/>
    <w:rsid w:val="00B74E72"/>
    <w:rsid w:val="00B80004"/>
    <w:rsid w:val="00B80037"/>
    <w:rsid w:val="00B80B91"/>
    <w:rsid w:val="00B810B3"/>
    <w:rsid w:val="00B813F0"/>
    <w:rsid w:val="00B838FA"/>
    <w:rsid w:val="00B83C55"/>
    <w:rsid w:val="00B84DE8"/>
    <w:rsid w:val="00B85E64"/>
    <w:rsid w:val="00B86957"/>
    <w:rsid w:val="00B87256"/>
    <w:rsid w:val="00B9059A"/>
    <w:rsid w:val="00B91462"/>
    <w:rsid w:val="00B91495"/>
    <w:rsid w:val="00B92534"/>
    <w:rsid w:val="00B92DB4"/>
    <w:rsid w:val="00B93193"/>
    <w:rsid w:val="00B94214"/>
    <w:rsid w:val="00B95BC5"/>
    <w:rsid w:val="00BA56A5"/>
    <w:rsid w:val="00BA6559"/>
    <w:rsid w:val="00BA7761"/>
    <w:rsid w:val="00BB206A"/>
    <w:rsid w:val="00BB2AF8"/>
    <w:rsid w:val="00BB4402"/>
    <w:rsid w:val="00BB4A15"/>
    <w:rsid w:val="00BB6177"/>
    <w:rsid w:val="00BB74B2"/>
    <w:rsid w:val="00BC1707"/>
    <w:rsid w:val="00BC2455"/>
    <w:rsid w:val="00BC3308"/>
    <w:rsid w:val="00BC7BFB"/>
    <w:rsid w:val="00BD01CA"/>
    <w:rsid w:val="00BD0E79"/>
    <w:rsid w:val="00BD321D"/>
    <w:rsid w:val="00BD619A"/>
    <w:rsid w:val="00BD7315"/>
    <w:rsid w:val="00BE1C60"/>
    <w:rsid w:val="00BE406B"/>
    <w:rsid w:val="00BE45F2"/>
    <w:rsid w:val="00BE6731"/>
    <w:rsid w:val="00BE76EA"/>
    <w:rsid w:val="00BF131B"/>
    <w:rsid w:val="00BF2769"/>
    <w:rsid w:val="00BF2EC7"/>
    <w:rsid w:val="00BF364A"/>
    <w:rsid w:val="00BF3FA1"/>
    <w:rsid w:val="00BF458F"/>
    <w:rsid w:val="00BF45FD"/>
    <w:rsid w:val="00BF5565"/>
    <w:rsid w:val="00BF591E"/>
    <w:rsid w:val="00BF733E"/>
    <w:rsid w:val="00BF74DD"/>
    <w:rsid w:val="00BF7854"/>
    <w:rsid w:val="00C01D3C"/>
    <w:rsid w:val="00C02E6D"/>
    <w:rsid w:val="00C03845"/>
    <w:rsid w:val="00C049BF"/>
    <w:rsid w:val="00C04EE7"/>
    <w:rsid w:val="00C0501B"/>
    <w:rsid w:val="00C05BC8"/>
    <w:rsid w:val="00C07154"/>
    <w:rsid w:val="00C10FE8"/>
    <w:rsid w:val="00C1102C"/>
    <w:rsid w:val="00C1454C"/>
    <w:rsid w:val="00C1458C"/>
    <w:rsid w:val="00C1462D"/>
    <w:rsid w:val="00C14BAA"/>
    <w:rsid w:val="00C25FF8"/>
    <w:rsid w:val="00C263F3"/>
    <w:rsid w:val="00C2792B"/>
    <w:rsid w:val="00C27C07"/>
    <w:rsid w:val="00C334CB"/>
    <w:rsid w:val="00C33647"/>
    <w:rsid w:val="00C338E5"/>
    <w:rsid w:val="00C35569"/>
    <w:rsid w:val="00C370AA"/>
    <w:rsid w:val="00C40BDB"/>
    <w:rsid w:val="00C40EC4"/>
    <w:rsid w:val="00C42C54"/>
    <w:rsid w:val="00C50DAB"/>
    <w:rsid w:val="00C54E6A"/>
    <w:rsid w:val="00C554F9"/>
    <w:rsid w:val="00C555A8"/>
    <w:rsid w:val="00C568E7"/>
    <w:rsid w:val="00C57C07"/>
    <w:rsid w:val="00C624AE"/>
    <w:rsid w:val="00C63D09"/>
    <w:rsid w:val="00C64F5E"/>
    <w:rsid w:val="00C651F9"/>
    <w:rsid w:val="00C67DE9"/>
    <w:rsid w:val="00C67F1B"/>
    <w:rsid w:val="00C70311"/>
    <w:rsid w:val="00C70512"/>
    <w:rsid w:val="00C7091D"/>
    <w:rsid w:val="00C71DED"/>
    <w:rsid w:val="00C73E2D"/>
    <w:rsid w:val="00C75518"/>
    <w:rsid w:val="00C766E2"/>
    <w:rsid w:val="00C76EC5"/>
    <w:rsid w:val="00C770F6"/>
    <w:rsid w:val="00C77549"/>
    <w:rsid w:val="00C8048A"/>
    <w:rsid w:val="00C81049"/>
    <w:rsid w:val="00C81658"/>
    <w:rsid w:val="00C830DF"/>
    <w:rsid w:val="00C83281"/>
    <w:rsid w:val="00C83363"/>
    <w:rsid w:val="00C83464"/>
    <w:rsid w:val="00C83A33"/>
    <w:rsid w:val="00C84284"/>
    <w:rsid w:val="00C860B4"/>
    <w:rsid w:val="00C86162"/>
    <w:rsid w:val="00C8741D"/>
    <w:rsid w:val="00C876F6"/>
    <w:rsid w:val="00C90C60"/>
    <w:rsid w:val="00C945FE"/>
    <w:rsid w:val="00C95E79"/>
    <w:rsid w:val="00C973A6"/>
    <w:rsid w:val="00C97D5E"/>
    <w:rsid w:val="00CA13DC"/>
    <w:rsid w:val="00CA1542"/>
    <w:rsid w:val="00CA27E3"/>
    <w:rsid w:val="00CA3C97"/>
    <w:rsid w:val="00CA4A36"/>
    <w:rsid w:val="00CA5846"/>
    <w:rsid w:val="00CA5FDF"/>
    <w:rsid w:val="00CA71D2"/>
    <w:rsid w:val="00CA73EF"/>
    <w:rsid w:val="00CB034A"/>
    <w:rsid w:val="00CB482A"/>
    <w:rsid w:val="00CB4847"/>
    <w:rsid w:val="00CC19B1"/>
    <w:rsid w:val="00CC32A2"/>
    <w:rsid w:val="00CC3330"/>
    <w:rsid w:val="00CC445B"/>
    <w:rsid w:val="00CC4ACA"/>
    <w:rsid w:val="00CC5FE2"/>
    <w:rsid w:val="00CC6478"/>
    <w:rsid w:val="00CC7905"/>
    <w:rsid w:val="00CD0500"/>
    <w:rsid w:val="00CD0E7F"/>
    <w:rsid w:val="00CD1806"/>
    <w:rsid w:val="00CD3788"/>
    <w:rsid w:val="00CD646F"/>
    <w:rsid w:val="00CD6A14"/>
    <w:rsid w:val="00CD7BD3"/>
    <w:rsid w:val="00CE13F4"/>
    <w:rsid w:val="00CE1F5A"/>
    <w:rsid w:val="00CE2B09"/>
    <w:rsid w:val="00CE3B93"/>
    <w:rsid w:val="00CE62DF"/>
    <w:rsid w:val="00CF0AF4"/>
    <w:rsid w:val="00CF4794"/>
    <w:rsid w:val="00D00407"/>
    <w:rsid w:val="00D00B77"/>
    <w:rsid w:val="00D0274A"/>
    <w:rsid w:val="00D02DCA"/>
    <w:rsid w:val="00D05C35"/>
    <w:rsid w:val="00D06D52"/>
    <w:rsid w:val="00D12185"/>
    <w:rsid w:val="00D12203"/>
    <w:rsid w:val="00D17E9F"/>
    <w:rsid w:val="00D17EEE"/>
    <w:rsid w:val="00D200B5"/>
    <w:rsid w:val="00D20927"/>
    <w:rsid w:val="00D2339F"/>
    <w:rsid w:val="00D2639C"/>
    <w:rsid w:val="00D3166F"/>
    <w:rsid w:val="00D317C0"/>
    <w:rsid w:val="00D320E9"/>
    <w:rsid w:val="00D32253"/>
    <w:rsid w:val="00D35C67"/>
    <w:rsid w:val="00D3704A"/>
    <w:rsid w:val="00D37CE1"/>
    <w:rsid w:val="00D41A4A"/>
    <w:rsid w:val="00D430F4"/>
    <w:rsid w:val="00D44668"/>
    <w:rsid w:val="00D46CEE"/>
    <w:rsid w:val="00D47543"/>
    <w:rsid w:val="00D478E7"/>
    <w:rsid w:val="00D505AD"/>
    <w:rsid w:val="00D5665E"/>
    <w:rsid w:val="00D57C5B"/>
    <w:rsid w:val="00D60589"/>
    <w:rsid w:val="00D633F1"/>
    <w:rsid w:val="00D642B6"/>
    <w:rsid w:val="00D644F8"/>
    <w:rsid w:val="00D6547F"/>
    <w:rsid w:val="00D6551C"/>
    <w:rsid w:val="00D703E5"/>
    <w:rsid w:val="00D70CB3"/>
    <w:rsid w:val="00D72C84"/>
    <w:rsid w:val="00D7331F"/>
    <w:rsid w:val="00D74A39"/>
    <w:rsid w:val="00D7529A"/>
    <w:rsid w:val="00D754DC"/>
    <w:rsid w:val="00D76869"/>
    <w:rsid w:val="00D77201"/>
    <w:rsid w:val="00D7723A"/>
    <w:rsid w:val="00D830A8"/>
    <w:rsid w:val="00D833EC"/>
    <w:rsid w:val="00D845F3"/>
    <w:rsid w:val="00D866B9"/>
    <w:rsid w:val="00D87B35"/>
    <w:rsid w:val="00D90E46"/>
    <w:rsid w:val="00D910B4"/>
    <w:rsid w:val="00D928EE"/>
    <w:rsid w:val="00D9559C"/>
    <w:rsid w:val="00D95762"/>
    <w:rsid w:val="00D967E0"/>
    <w:rsid w:val="00D96B80"/>
    <w:rsid w:val="00D97F2F"/>
    <w:rsid w:val="00DA164B"/>
    <w:rsid w:val="00DA3846"/>
    <w:rsid w:val="00DA43BC"/>
    <w:rsid w:val="00DA5AA0"/>
    <w:rsid w:val="00DA6CD6"/>
    <w:rsid w:val="00DA78A1"/>
    <w:rsid w:val="00DB21DC"/>
    <w:rsid w:val="00DB3592"/>
    <w:rsid w:val="00DB38C9"/>
    <w:rsid w:val="00DB429B"/>
    <w:rsid w:val="00DB42AF"/>
    <w:rsid w:val="00DB50AE"/>
    <w:rsid w:val="00DB5ACE"/>
    <w:rsid w:val="00DB5AE5"/>
    <w:rsid w:val="00DB60C9"/>
    <w:rsid w:val="00DC24B8"/>
    <w:rsid w:val="00DC58AA"/>
    <w:rsid w:val="00DC69DA"/>
    <w:rsid w:val="00DC6A77"/>
    <w:rsid w:val="00DC7761"/>
    <w:rsid w:val="00DD008C"/>
    <w:rsid w:val="00DD12B8"/>
    <w:rsid w:val="00DD131E"/>
    <w:rsid w:val="00DD2BEE"/>
    <w:rsid w:val="00DD5407"/>
    <w:rsid w:val="00DD5EE2"/>
    <w:rsid w:val="00DD6059"/>
    <w:rsid w:val="00DD6F41"/>
    <w:rsid w:val="00DD7765"/>
    <w:rsid w:val="00DE010A"/>
    <w:rsid w:val="00DE2AAA"/>
    <w:rsid w:val="00DE3417"/>
    <w:rsid w:val="00DE4B3B"/>
    <w:rsid w:val="00DE5853"/>
    <w:rsid w:val="00DE7C85"/>
    <w:rsid w:val="00DF00AB"/>
    <w:rsid w:val="00DF024C"/>
    <w:rsid w:val="00DF24E1"/>
    <w:rsid w:val="00DF28AD"/>
    <w:rsid w:val="00DF3604"/>
    <w:rsid w:val="00DF40ED"/>
    <w:rsid w:val="00DF67C2"/>
    <w:rsid w:val="00DF6B1A"/>
    <w:rsid w:val="00DF6E1F"/>
    <w:rsid w:val="00DF795D"/>
    <w:rsid w:val="00E0085B"/>
    <w:rsid w:val="00E00AE8"/>
    <w:rsid w:val="00E01605"/>
    <w:rsid w:val="00E02062"/>
    <w:rsid w:val="00E05BC6"/>
    <w:rsid w:val="00E0628B"/>
    <w:rsid w:val="00E068B2"/>
    <w:rsid w:val="00E10C0C"/>
    <w:rsid w:val="00E1349C"/>
    <w:rsid w:val="00E1466D"/>
    <w:rsid w:val="00E15CA2"/>
    <w:rsid w:val="00E17700"/>
    <w:rsid w:val="00E259DD"/>
    <w:rsid w:val="00E2671D"/>
    <w:rsid w:val="00E274EA"/>
    <w:rsid w:val="00E3071A"/>
    <w:rsid w:val="00E30AE3"/>
    <w:rsid w:val="00E30AF6"/>
    <w:rsid w:val="00E30F78"/>
    <w:rsid w:val="00E322FC"/>
    <w:rsid w:val="00E32D35"/>
    <w:rsid w:val="00E341B0"/>
    <w:rsid w:val="00E3647A"/>
    <w:rsid w:val="00E41A41"/>
    <w:rsid w:val="00E424DA"/>
    <w:rsid w:val="00E428FA"/>
    <w:rsid w:val="00E43605"/>
    <w:rsid w:val="00E436B4"/>
    <w:rsid w:val="00E462E5"/>
    <w:rsid w:val="00E5080E"/>
    <w:rsid w:val="00E50979"/>
    <w:rsid w:val="00E53098"/>
    <w:rsid w:val="00E539D1"/>
    <w:rsid w:val="00E541AB"/>
    <w:rsid w:val="00E5492F"/>
    <w:rsid w:val="00E557EC"/>
    <w:rsid w:val="00E55894"/>
    <w:rsid w:val="00E55944"/>
    <w:rsid w:val="00E55FDE"/>
    <w:rsid w:val="00E573A8"/>
    <w:rsid w:val="00E63472"/>
    <w:rsid w:val="00E63ADE"/>
    <w:rsid w:val="00E64CC3"/>
    <w:rsid w:val="00E6563C"/>
    <w:rsid w:val="00E67885"/>
    <w:rsid w:val="00E6788B"/>
    <w:rsid w:val="00E67E11"/>
    <w:rsid w:val="00E703C4"/>
    <w:rsid w:val="00E70982"/>
    <w:rsid w:val="00E717AF"/>
    <w:rsid w:val="00E753F5"/>
    <w:rsid w:val="00E7602B"/>
    <w:rsid w:val="00E76696"/>
    <w:rsid w:val="00E76D31"/>
    <w:rsid w:val="00E772C4"/>
    <w:rsid w:val="00E775C1"/>
    <w:rsid w:val="00E77671"/>
    <w:rsid w:val="00E817A6"/>
    <w:rsid w:val="00E82751"/>
    <w:rsid w:val="00E8385C"/>
    <w:rsid w:val="00E8410E"/>
    <w:rsid w:val="00E84450"/>
    <w:rsid w:val="00E86BB3"/>
    <w:rsid w:val="00E86FE9"/>
    <w:rsid w:val="00E87B87"/>
    <w:rsid w:val="00E87C06"/>
    <w:rsid w:val="00E90135"/>
    <w:rsid w:val="00E929E6"/>
    <w:rsid w:val="00E930EE"/>
    <w:rsid w:val="00E9375A"/>
    <w:rsid w:val="00E9524D"/>
    <w:rsid w:val="00E96752"/>
    <w:rsid w:val="00E97BA4"/>
    <w:rsid w:val="00EA0F2D"/>
    <w:rsid w:val="00EA14F5"/>
    <w:rsid w:val="00EA44A3"/>
    <w:rsid w:val="00EA68BF"/>
    <w:rsid w:val="00EB0B1A"/>
    <w:rsid w:val="00EB0E5F"/>
    <w:rsid w:val="00EB2253"/>
    <w:rsid w:val="00EB3033"/>
    <w:rsid w:val="00EB3331"/>
    <w:rsid w:val="00EB379E"/>
    <w:rsid w:val="00EB3F8F"/>
    <w:rsid w:val="00EB5523"/>
    <w:rsid w:val="00EB6463"/>
    <w:rsid w:val="00EB7E6B"/>
    <w:rsid w:val="00EC16FA"/>
    <w:rsid w:val="00EC1F7B"/>
    <w:rsid w:val="00EC2D59"/>
    <w:rsid w:val="00EC589F"/>
    <w:rsid w:val="00EC6E51"/>
    <w:rsid w:val="00EC7D7A"/>
    <w:rsid w:val="00ED3001"/>
    <w:rsid w:val="00ED380D"/>
    <w:rsid w:val="00ED3CF8"/>
    <w:rsid w:val="00ED47B1"/>
    <w:rsid w:val="00ED51CE"/>
    <w:rsid w:val="00ED5B04"/>
    <w:rsid w:val="00ED6348"/>
    <w:rsid w:val="00ED69AD"/>
    <w:rsid w:val="00ED7691"/>
    <w:rsid w:val="00ED7858"/>
    <w:rsid w:val="00EE0DAD"/>
    <w:rsid w:val="00EE0EF7"/>
    <w:rsid w:val="00EE0F35"/>
    <w:rsid w:val="00EE1160"/>
    <w:rsid w:val="00EE1900"/>
    <w:rsid w:val="00EE1FBA"/>
    <w:rsid w:val="00EE2360"/>
    <w:rsid w:val="00EE3444"/>
    <w:rsid w:val="00EE4071"/>
    <w:rsid w:val="00EE4B36"/>
    <w:rsid w:val="00EE4D07"/>
    <w:rsid w:val="00EE5E58"/>
    <w:rsid w:val="00EE6E73"/>
    <w:rsid w:val="00EF06BA"/>
    <w:rsid w:val="00EF2176"/>
    <w:rsid w:val="00EF4720"/>
    <w:rsid w:val="00EF5135"/>
    <w:rsid w:val="00EF5D81"/>
    <w:rsid w:val="00EF6A25"/>
    <w:rsid w:val="00F0021D"/>
    <w:rsid w:val="00F014D7"/>
    <w:rsid w:val="00F016AA"/>
    <w:rsid w:val="00F02719"/>
    <w:rsid w:val="00F02C88"/>
    <w:rsid w:val="00F07064"/>
    <w:rsid w:val="00F100C7"/>
    <w:rsid w:val="00F1030B"/>
    <w:rsid w:val="00F10F9C"/>
    <w:rsid w:val="00F134D3"/>
    <w:rsid w:val="00F141EC"/>
    <w:rsid w:val="00F15D74"/>
    <w:rsid w:val="00F16CFC"/>
    <w:rsid w:val="00F17DB9"/>
    <w:rsid w:val="00F20AB0"/>
    <w:rsid w:val="00F20C2B"/>
    <w:rsid w:val="00F20F28"/>
    <w:rsid w:val="00F24A7D"/>
    <w:rsid w:val="00F25BB7"/>
    <w:rsid w:val="00F2641B"/>
    <w:rsid w:val="00F27D96"/>
    <w:rsid w:val="00F30ABB"/>
    <w:rsid w:val="00F30DD6"/>
    <w:rsid w:val="00F31A68"/>
    <w:rsid w:val="00F348F8"/>
    <w:rsid w:val="00F35022"/>
    <w:rsid w:val="00F3554C"/>
    <w:rsid w:val="00F371F6"/>
    <w:rsid w:val="00F3776A"/>
    <w:rsid w:val="00F4027F"/>
    <w:rsid w:val="00F40A86"/>
    <w:rsid w:val="00F42195"/>
    <w:rsid w:val="00F4297E"/>
    <w:rsid w:val="00F437CA"/>
    <w:rsid w:val="00F450A7"/>
    <w:rsid w:val="00F4531C"/>
    <w:rsid w:val="00F46E05"/>
    <w:rsid w:val="00F4783E"/>
    <w:rsid w:val="00F50CEC"/>
    <w:rsid w:val="00F51645"/>
    <w:rsid w:val="00F52628"/>
    <w:rsid w:val="00F5467D"/>
    <w:rsid w:val="00F55194"/>
    <w:rsid w:val="00F555BE"/>
    <w:rsid w:val="00F55CF9"/>
    <w:rsid w:val="00F56838"/>
    <w:rsid w:val="00F56A4B"/>
    <w:rsid w:val="00F631A1"/>
    <w:rsid w:val="00F64E89"/>
    <w:rsid w:val="00F6589B"/>
    <w:rsid w:val="00F65AD3"/>
    <w:rsid w:val="00F7126E"/>
    <w:rsid w:val="00F720FF"/>
    <w:rsid w:val="00F723CF"/>
    <w:rsid w:val="00F74287"/>
    <w:rsid w:val="00F7570B"/>
    <w:rsid w:val="00F75977"/>
    <w:rsid w:val="00F76848"/>
    <w:rsid w:val="00F802CD"/>
    <w:rsid w:val="00F82FA4"/>
    <w:rsid w:val="00F84D04"/>
    <w:rsid w:val="00F84F79"/>
    <w:rsid w:val="00F85CD3"/>
    <w:rsid w:val="00F9145B"/>
    <w:rsid w:val="00F9303A"/>
    <w:rsid w:val="00F93A75"/>
    <w:rsid w:val="00F94837"/>
    <w:rsid w:val="00F9527E"/>
    <w:rsid w:val="00F95540"/>
    <w:rsid w:val="00FA1BD9"/>
    <w:rsid w:val="00FA220F"/>
    <w:rsid w:val="00FA2CDB"/>
    <w:rsid w:val="00FA354F"/>
    <w:rsid w:val="00FA5C4D"/>
    <w:rsid w:val="00FB05DF"/>
    <w:rsid w:val="00FB0906"/>
    <w:rsid w:val="00FB30AD"/>
    <w:rsid w:val="00FB3818"/>
    <w:rsid w:val="00FB5648"/>
    <w:rsid w:val="00FB73FC"/>
    <w:rsid w:val="00FB7ACF"/>
    <w:rsid w:val="00FC06AF"/>
    <w:rsid w:val="00FC6F83"/>
    <w:rsid w:val="00FC735B"/>
    <w:rsid w:val="00FC7B1A"/>
    <w:rsid w:val="00FD082F"/>
    <w:rsid w:val="00FD22B0"/>
    <w:rsid w:val="00FD2643"/>
    <w:rsid w:val="00FD2E90"/>
    <w:rsid w:val="00FD3714"/>
    <w:rsid w:val="00FD43AA"/>
    <w:rsid w:val="00FE038C"/>
    <w:rsid w:val="00FE12FB"/>
    <w:rsid w:val="00FE1A07"/>
    <w:rsid w:val="00FE261B"/>
    <w:rsid w:val="00FE271E"/>
    <w:rsid w:val="00FE2938"/>
    <w:rsid w:val="00FE3290"/>
    <w:rsid w:val="00FE3914"/>
    <w:rsid w:val="00FE5149"/>
    <w:rsid w:val="00FE70FF"/>
    <w:rsid w:val="00FE7D5E"/>
    <w:rsid w:val="00FF06F7"/>
    <w:rsid w:val="00FF0B1C"/>
    <w:rsid w:val="00FF17E3"/>
    <w:rsid w:val="00FF2572"/>
    <w:rsid w:val="00FF2713"/>
    <w:rsid w:val="00FF284D"/>
    <w:rsid w:val="00FF42FD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613CC"/>
  <w15:docId w15:val="{B0A4E649-EE87-4E62-B463-DE441990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Bodytext2Exact">
    <w:name w:val="Body text (2) Exact"/>
    <w:basedOn w:val="DefaultParagraphFont"/>
    <w:rPr>
      <w:rFonts w:ascii="Calibri" w:eastAsia="Calibri" w:hAnsi="Calibri" w:cs="Calibri"/>
      <w:b/>
      <w:bCs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Heading2">
    <w:name w:val="Heading #2_"/>
    <w:basedOn w:val="DefaultParagraphFont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DefaultParagraphFont"/>
    <w:link w:val="Headerorfooter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/>
    </w:rPr>
  </w:style>
  <w:style w:type="character" w:customStyle="1" w:styleId="HeaderorfooterFranklinGothicHeavy55pt">
    <w:name w:val="Header or footer + Franklin Gothic Heavy;5;5 pt"/>
    <w:basedOn w:val="Headerorfooter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">
    <w:name w:val="Body text_"/>
    <w:basedOn w:val="DefaultParagraphFont"/>
    <w:link w:val="BodyText1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10ptBoldNotItalic">
    <w:name w:val="Body text + 10 pt;Bold;Not 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115ptBoldNotItalic">
    <w:name w:val="Body text + 11;5 pt;Bold;Not 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30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480" w:line="0" w:lineRule="atLeast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after="120" w:line="0" w:lineRule="atLeast"/>
      <w:jc w:val="center"/>
      <w:outlineLvl w:val="0"/>
    </w:pPr>
    <w:rPr>
      <w:rFonts w:ascii="Calibri" w:eastAsia="Calibri" w:hAnsi="Calibri" w:cs="Calibri"/>
      <w:sz w:val="33"/>
      <w:szCs w:val="3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240" w:line="216" w:lineRule="exact"/>
      <w:jc w:val="both"/>
    </w:pPr>
    <w:rPr>
      <w:rFonts w:ascii="Calibri" w:eastAsia="Calibri" w:hAnsi="Calibri" w:cs="Calibri"/>
      <w:i/>
      <w:iCs/>
      <w:sz w:val="18"/>
      <w:szCs w:val="18"/>
    </w:rPr>
  </w:style>
  <w:style w:type="character" w:customStyle="1" w:styleId="Bodytext8">
    <w:name w:val="Body text (8)_"/>
    <w:basedOn w:val="DefaultParagraphFont"/>
    <w:link w:val="Bodytext80"/>
    <w:rsid w:val="00DD6059"/>
    <w:rPr>
      <w:rFonts w:ascii="Franklin Gothic Book" w:eastAsia="Franklin Gothic Book" w:hAnsi="Franklin Gothic Book" w:cs="Franklin Gothic Book"/>
      <w:b/>
      <w:bCs/>
      <w:sz w:val="19"/>
      <w:szCs w:val="19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DD6059"/>
    <w:pPr>
      <w:shd w:val="clear" w:color="auto" w:fill="FFFFFF"/>
      <w:spacing w:after="180" w:line="0" w:lineRule="atLeast"/>
      <w:ind w:hanging="320"/>
      <w:jc w:val="right"/>
    </w:pPr>
    <w:rPr>
      <w:rFonts w:ascii="Franklin Gothic Book" w:eastAsia="Franklin Gothic Book" w:hAnsi="Franklin Gothic Book" w:cs="Franklin Gothic Book"/>
      <w:b/>
      <w:bCs/>
      <w:color w:val="auto"/>
      <w:sz w:val="19"/>
      <w:szCs w:val="19"/>
    </w:rPr>
  </w:style>
  <w:style w:type="character" w:customStyle="1" w:styleId="Bodytext175ptBoldNotItalicSpacing-1pt">
    <w:name w:val="Body text + 17;5 pt;Bold;Not Italic;Spacing -1 pt"/>
    <w:basedOn w:val="Bodytext"/>
    <w:rsid w:val="003A0A6B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35"/>
      <w:szCs w:val="35"/>
      <w:u w:val="none"/>
      <w:lang w:val="bg-BG"/>
    </w:rPr>
  </w:style>
  <w:style w:type="paragraph" w:customStyle="1" w:styleId="BodyText21">
    <w:name w:val="Body Text2"/>
    <w:basedOn w:val="Normal"/>
    <w:rsid w:val="003A0A6B"/>
    <w:pPr>
      <w:shd w:val="clear" w:color="auto" w:fill="FFFFFF"/>
      <w:spacing w:after="240" w:line="256" w:lineRule="exact"/>
    </w:pPr>
    <w:rPr>
      <w:rFonts w:ascii="Calibri" w:eastAsia="Calibri" w:hAnsi="Calibri" w:cs="Calibri"/>
      <w:i/>
      <w:iCs/>
      <w:sz w:val="19"/>
      <w:szCs w:val="19"/>
    </w:rPr>
  </w:style>
  <w:style w:type="table" w:styleId="TableGrid">
    <w:name w:val="Table Grid"/>
    <w:basedOn w:val="TableNormal"/>
    <w:uiPriority w:val="59"/>
    <w:rsid w:val="00BF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">
    <w:name w:val="Body text (10)_"/>
    <w:basedOn w:val="DefaultParagraphFont"/>
    <w:link w:val="Bodytext100"/>
    <w:rsid w:val="00BF364A"/>
    <w:rPr>
      <w:rFonts w:ascii="Franklin Gothic Book" w:eastAsia="Franklin Gothic Book" w:hAnsi="Franklin Gothic Book" w:cs="Franklin Gothic Book"/>
      <w:i/>
      <w:iCs/>
      <w:sz w:val="17"/>
      <w:szCs w:val="17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BF364A"/>
    <w:pPr>
      <w:shd w:val="clear" w:color="auto" w:fill="FFFFFF"/>
      <w:spacing w:before="300" w:after="180" w:line="221" w:lineRule="exact"/>
    </w:pPr>
    <w:rPr>
      <w:rFonts w:ascii="Franklin Gothic Book" w:eastAsia="Franklin Gothic Book" w:hAnsi="Franklin Gothic Book" w:cs="Franklin Gothic Book"/>
      <w:i/>
      <w:iCs/>
      <w:color w:val="auto"/>
      <w:sz w:val="17"/>
      <w:szCs w:val="17"/>
    </w:rPr>
  </w:style>
  <w:style w:type="character" w:customStyle="1" w:styleId="Bodytext9">
    <w:name w:val="Body text (9)_"/>
    <w:basedOn w:val="DefaultParagraphFont"/>
    <w:link w:val="Bodytext90"/>
    <w:rsid w:val="00D3704A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D3704A"/>
    <w:pPr>
      <w:shd w:val="clear" w:color="auto" w:fill="FFFFFF"/>
      <w:spacing w:before="60" w:after="180" w:line="285" w:lineRule="exact"/>
      <w:jc w:val="both"/>
    </w:pPr>
    <w:rPr>
      <w:rFonts w:ascii="Franklin Gothic Book" w:eastAsia="Franklin Gothic Book" w:hAnsi="Franklin Gothic Book" w:cs="Franklin Gothic Book"/>
      <w:color w:val="auto"/>
      <w:sz w:val="19"/>
      <w:szCs w:val="19"/>
    </w:rPr>
  </w:style>
  <w:style w:type="paragraph" w:styleId="NormalWeb">
    <w:name w:val="Normal (Web)"/>
    <w:basedOn w:val="Normal"/>
    <w:uiPriority w:val="99"/>
    <w:unhideWhenUsed/>
    <w:rsid w:val="001A0D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">
    <w:name w:val="m"/>
    <w:basedOn w:val="Normal"/>
    <w:rsid w:val="006C6BF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en-US" w:eastAsia="en-US"/>
    </w:rPr>
  </w:style>
  <w:style w:type="character" w:customStyle="1" w:styleId="Bodytext115ptNotItalic">
    <w:name w:val="Body text + 11;5 pt;Not Italic"/>
    <w:basedOn w:val="Bodytext"/>
    <w:rsid w:val="00D478E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paragraph" w:styleId="ListParagraph">
    <w:name w:val="List Paragraph"/>
    <w:basedOn w:val="Normal"/>
    <w:uiPriority w:val="34"/>
    <w:qFormat/>
    <w:rsid w:val="0046150C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Picturecaption">
    <w:name w:val="Picture caption_"/>
    <w:basedOn w:val="DefaultParagraphFont"/>
    <w:link w:val="Picturecaption0"/>
    <w:rsid w:val="007568C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568C4"/>
    <w:pPr>
      <w:shd w:val="clear" w:color="auto" w:fill="FFFFFF"/>
      <w:spacing w:line="418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78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80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78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803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C0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D6551C"/>
    <w:rPr>
      <w:color w:val="000000"/>
    </w:rPr>
  </w:style>
  <w:style w:type="paragraph" w:customStyle="1" w:styleId="typedudocumentcp">
    <w:name w:val="typedudocument_cp"/>
    <w:basedOn w:val="Normal"/>
    <w:rsid w:val="007725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titreobjetcp">
    <w:name w:val="titreobjet_cp"/>
    <w:basedOn w:val="Normal"/>
    <w:rsid w:val="007725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6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3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3B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3B1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5F63B1"/>
    <w:pPr>
      <w:widowControl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06139"/>
    <w:rPr>
      <w:color w:val="800080" w:themeColor="followedHyperlink"/>
      <w:u w:val="single"/>
    </w:rPr>
  </w:style>
  <w:style w:type="paragraph" w:customStyle="1" w:styleId="CharCharChar1CharCharCharCharCharChar">
    <w:name w:val="Char Char Char1 Char Char Char Char Char Char"/>
    <w:basedOn w:val="Normal"/>
    <w:rsid w:val="002D64AA"/>
    <w:pPr>
      <w:widowControl/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/>
    </w:rPr>
  </w:style>
  <w:style w:type="character" w:styleId="Strong">
    <w:name w:val="Strong"/>
    <w:uiPriority w:val="22"/>
    <w:qFormat/>
    <w:rsid w:val="008E09DE"/>
    <w:rPr>
      <w:b/>
      <w:bCs/>
    </w:rPr>
  </w:style>
  <w:style w:type="paragraph" w:customStyle="1" w:styleId="CharCharCharCharChar">
    <w:name w:val="Char Char Char Char Char"/>
    <w:basedOn w:val="Normal"/>
    <w:rsid w:val="006342A1"/>
    <w:pPr>
      <w:widowControl/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5063">
          <w:marLeft w:val="10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953">
          <w:marLeft w:val="10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933">
          <w:marLeft w:val="10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735">
          <w:marLeft w:val="10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28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0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2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0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5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5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3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0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8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9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8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44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0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5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1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0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egy.bg/PublicConsult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5.moew.government.bg/?page_id=247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B2D4-9786-47C6-BBEC-7A16A119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OneTouch 4.6 Scanned Documents</vt:lpstr>
    </vt:vector>
  </TitlesOfParts>
  <Company>MOEW</Company>
  <LinksUpToDate>false</LinksUpToDate>
  <CharactersWithSpaces>23234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OneTouch 4.6 Scanned Documents</dc:title>
  <dc:subject>Scanned Documents</dc:subject>
  <dc:creator>BGeorgieva</dc:creator>
  <cp:lastModifiedBy>Teodora Bandakova</cp:lastModifiedBy>
  <cp:revision>134</cp:revision>
  <cp:lastPrinted>2019-12-04T08:50:00Z</cp:lastPrinted>
  <dcterms:created xsi:type="dcterms:W3CDTF">2020-01-22T14:42:00Z</dcterms:created>
  <dcterms:modified xsi:type="dcterms:W3CDTF">2020-02-19T09:07:00Z</dcterms:modified>
</cp:coreProperties>
</file>